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A01C" w14:textId="0F9D9B25" w:rsidR="00085060" w:rsidRPr="000D20E2" w:rsidRDefault="00085060" w:rsidP="00085060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28"/>
          <w:lang w:val="fr-BE"/>
        </w:rPr>
      </w:pPr>
      <w:bookmarkStart w:id="0" w:name="_Toc18589364"/>
      <w:r w:rsidRPr="000D20E2">
        <w:rPr>
          <w:b/>
          <w:sz w:val="28"/>
          <w:szCs w:val="28"/>
          <w:lang w:val="fr-BE"/>
        </w:rPr>
        <w:t>Cariste : risques et mesures de prévention</w:t>
      </w:r>
      <w:bookmarkEnd w:id="0"/>
    </w:p>
    <w:p w14:paraId="52A824AB" w14:textId="77777777" w:rsidR="00085060" w:rsidRPr="00F26CFE" w:rsidRDefault="00085060" w:rsidP="00085060">
      <w:pPr>
        <w:pStyle w:val="Paragraphedeliste"/>
        <w:numPr>
          <w:ilvl w:val="0"/>
          <w:numId w:val="10"/>
        </w:numPr>
        <w:contextualSpacing w:val="0"/>
        <w:rPr>
          <w:vanish/>
          <w:lang w:val="fr-BE"/>
        </w:rPr>
      </w:pPr>
    </w:p>
    <w:p w14:paraId="17938D70" w14:textId="4BE680D1" w:rsidR="00085060" w:rsidRPr="00F26CFE" w:rsidRDefault="00085060" w:rsidP="00085060">
      <w:pPr>
        <w:pStyle w:val="Titre2"/>
        <w:numPr>
          <w:ilvl w:val="0"/>
          <w:numId w:val="0"/>
        </w:numPr>
        <w:spacing w:before="0" w:after="240"/>
        <w:ind w:left="576" w:hanging="576"/>
        <w:rPr>
          <w:lang w:val="fr-BE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134"/>
        <w:gridCol w:w="4961"/>
        <w:gridCol w:w="1276"/>
        <w:gridCol w:w="142"/>
        <w:gridCol w:w="1984"/>
      </w:tblGrid>
      <w:tr w:rsidR="00085060" w:rsidRPr="00F26CFE" w14:paraId="72EA615E" w14:textId="77777777" w:rsidTr="000D20E2">
        <w:tc>
          <w:tcPr>
            <w:tcW w:w="2972" w:type="dxa"/>
            <w:shd w:val="clear" w:color="auto" w:fill="DEEAF6" w:themeFill="accent5" w:themeFillTint="33"/>
          </w:tcPr>
          <w:p w14:paraId="05A2FFFD" w14:textId="77777777" w:rsidR="00085060" w:rsidRPr="00F26CFE" w:rsidRDefault="00085060" w:rsidP="004B4A5C">
            <w:pPr>
              <w:jc w:val="both"/>
              <w:rPr>
                <w:b/>
                <w:lang w:val="fr-BE"/>
              </w:rPr>
            </w:pPr>
            <w:bookmarkStart w:id="1" w:name="_Hlk3452121"/>
            <w:r w:rsidRPr="00F26CFE">
              <w:rPr>
                <w:b/>
                <w:lang w:val="fr-BE"/>
              </w:rPr>
              <w:t xml:space="preserve">DANGER 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9434B06" w14:textId="77777777" w:rsidR="00085060" w:rsidRPr="00F26CFE" w:rsidRDefault="00085060" w:rsidP="004B4A5C">
            <w:pPr>
              <w:jc w:val="both"/>
              <w:rPr>
                <w:b/>
                <w:lang w:val="fr-BE"/>
              </w:rPr>
            </w:pPr>
            <w:r w:rsidRPr="00F26CFE">
              <w:rPr>
                <w:b/>
                <w:lang w:val="fr-BE"/>
              </w:rPr>
              <w:t>RISQUE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5A21547" w14:textId="77777777" w:rsidR="00085060" w:rsidRPr="00F26CFE" w:rsidRDefault="00085060" w:rsidP="004B4A5C">
            <w:pPr>
              <w:jc w:val="both"/>
              <w:rPr>
                <w:b/>
                <w:lang w:val="fr-BE"/>
              </w:rPr>
            </w:pPr>
            <w:r w:rsidRPr="00F26CFE">
              <w:rPr>
                <w:rFonts w:cstheme="minorHAnsi"/>
                <w:b/>
                <w:lang w:val="fr-BE"/>
              </w:rPr>
              <w:t>É</w:t>
            </w:r>
            <w:r w:rsidRPr="00F26CFE">
              <w:rPr>
                <w:b/>
                <w:lang w:val="fr-BE"/>
              </w:rPr>
              <w:t xml:space="preserve">VALUATION DU RISQUE 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3616EE14" w14:textId="77777777" w:rsidR="00085060" w:rsidRPr="00F26CFE" w:rsidRDefault="00085060" w:rsidP="004B4A5C">
            <w:pPr>
              <w:jc w:val="both"/>
              <w:rPr>
                <w:b/>
                <w:lang w:val="fr-BE"/>
              </w:rPr>
            </w:pPr>
            <w:r w:rsidRPr="00F26CFE">
              <w:rPr>
                <w:b/>
                <w:lang w:val="fr-BE"/>
              </w:rPr>
              <w:t>MESURES DE PR</w:t>
            </w:r>
            <w:r w:rsidRPr="00F26CFE">
              <w:rPr>
                <w:rFonts w:cstheme="minorHAnsi"/>
                <w:b/>
                <w:lang w:val="fr-BE"/>
              </w:rPr>
              <w:t>É</w:t>
            </w:r>
            <w:r w:rsidRPr="00F26CFE">
              <w:rPr>
                <w:b/>
                <w:lang w:val="fr-BE"/>
              </w:rPr>
              <w:t>VENTION</w:t>
            </w:r>
          </w:p>
        </w:tc>
        <w:tc>
          <w:tcPr>
            <w:tcW w:w="1418" w:type="dxa"/>
            <w:gridSpan w:val="2"/>
            <w:shd w:val="clear" w:color="auto" w:fill="DEEAF6" w:themeFill="accent5" w:themeFillTint="33"/>
          </w:tcPr>
          <w:p w14:paraId="28B85254" w14:textId="77777777" w:rsidR="00085060" w:rsidRPr="00F26CFE" w:rsidRDefault="00085060" w:rsidP="004B4A5C">
            <w:pPr>
              <w:jc w:val="both"/>
              <w:rPr>
                <w:b/>
                <w:lang w:val="fr-BE"/>
              </w:rPr>
            </w:pPr>
            <w:r w:rsidRPr="00F26CFE">
              <w:rPr>
                <w:rFonts w:cstheme="minorHAnsi"/>
                <w:b/>
                <w:lang w:val="fr-BE"/>
              </w:rPr>
              <w:t>É</w:t>
            </w:r>
            <w:r w:rsidRPr="00F26CFE">
              <w:rPr>
                <w:b/>
                <w:lang w:val="fr-BE"/>
              </w:rPr>
              <w:t>VALUATION DES RISQUES RESIDUELS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423B2AEB" w14:textId="77777777" w:rsidR="00085060" w:rsidRPr="00F26CFE" w:rsidRDefault="00085060" w:rsidP="004B4A5C">
            <w:pPr>
              <w:jc w:val="both"/>
              <w:rPr>
                <w:b/>
                <w:lang w:val="fr-BE"/>
              </w:rPr>
            </w:pPr>
            <w:r w:rsidRPr="00F26CFE">
              <w:rPr>
                <w:b/>
                <w:lang w:val="fr-BE"/>
              </w:rPr>
              <w:t>REMARQUES</w:t>
            </w:r>
          </w:p>
        </w:tc>
      </w:tr>
      <w:tr w:rsidR="00085060" w:rsidRPr="00F26CFE" w14:paraId="07760424" w14:textId="77777777" w:rsidTr="00085060">
        <w:tc>
          <w:tcPr>
            <w:tcW w:w="2972" w:type="dxa"/>
          </w:tcPr>
          <w:p w14:paraId="24A657D9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Expérience et/ou connaissances insuffisantes</w:t>
            </w:r>
          </w:p>
        </w:tc>
        <w:tc>
          <w:tcPr>
            <w:tcW w:w="2268" w:type="dxa"/>
          </w:tcPr>
          <w:p w14:paraId="1C84EDAF" w14:textId="77777777" w:rsidR="00085060" w:rsidRPr="007F66F5" w:rsidRDefault="00085060" w:rsidP="007F66F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Blessures corporelles</w:t>
            </w:r>
          </w:p>
          <w:p w14:paraId="329F21D9" w14:textId="77777777" w:rsidR="00085060" w:rsidRPr="007F66F5" w:rsidRDefault="00085060" w:rsidP="007F66F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Dommages à des tiers </w:t>
            </w:r>
          </w:p>
          <w:p w14:paraId="1DE2626B" w14:textId="77777777" w:rsidR="00085060" w:rsidRPr="007F66F5" w:rsidRDefault="00085060" w:rsidP="007F66F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Dégâts matériels</w:t>
            </w:r>
            <w:r w:rsidRPr="007F66F5">
              <w:rPr>
                <w:rFonts w:cstheme="minorHAnsi"/>
                <w:b/>
                <w:lang w:val="fr-BE"/>
              </w:rPr>
              <w:t xml:space="preserve"> </w:t>
            </w:r>
          </w:p>
        </w:tc>
        <w:tc>
          <w:tcPr>
            <w:tcW w:w="1134" w:type="dxa"/>
          </w:tcPr>
          <w:p w14:paraId="10E65B85" w14:textId="77777777" w:rsidR="00085060" w:rsidRPr="007F66F5" w:rsidRDefault="00085060" w:rsidP="007F66F5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4961" w:type="dxa"/>
          </w:tcPr>
          <w:p w14:paraId="7051BD14" w14:textId="77777777" w:rsidR="00085060" w:rsidRPr="007F66F5" w:rsidRDefault="00085060" w:rsidP="007F66F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S’assurer qu’une formation adéquate a été suivie et qu’une autorisation expresse pour la conduite d’engins de transport a été donnée </w:t>
            </w:r>
          </w:p>
          <w:p w14:paraId="0ACF9836" w14:textId="77777777" w:rsidR="00085060" w:rsidRPr="007F66F5" w:rsidRDefault="00085060" w:rsidP="007F66F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Mettre à disposition des caristes le mode d’emploi et les instructions de sécurité des engins  </w:t>
            </w:r>
          </w:p>
          <w:p w14:paraId="590F117A" w14:textId="77777777" w:rsidR="00085060" w:rsidRPr="007F66F5" w:rsidRDefault="00085060" w:rsidP="007F66F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Vérifier la présence et la lisibilité de la plaque de charge sur chaque engin (notamment la capacité de charge maximale)  </w:t>
            </w:r>
          </w:p>
          <w:p w14:paraId="321E6890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b/>
                <w:lang w:val="fr-BE"/>
              </w:rPr>
            </w:pPr>
          </w:p>
        </w:tc>
        <w:tc>
          <w:tcPr>
            <w:tcW w:w="1418" w:type="dxa"/>
            <w:gridSpan w:val="2"/>
          </w:tcPr>
          <w:p w14:paraId="539E1DB9" w14:textId="77777777" w:rsidR="00085060" w:rsidRPr="00F26CFE" w:rsidRDefault="00085060" w:rsidP="004B4A5C">
            <w:pPr>
              <w:jc w:val="both"/>
              <w:rPr>
                <w:b/>
                <w:lang w:val="fr-BE"/>
              </w:rPr>
            </w:pPr>
          </w:p>
        </w:tc>
        <w:tc>
          <w:tcPr>
            <w:tcW w:w="1984" w:type="dxa"/>
          </w:tcPr>
          <w:p w14:paraId="73E731FF" w14:textId="77777777" w:rsidR="00085060" w:rsidRPr="00F26CFE" w:rsidRDefault="00085060" w:rsidP="004B4A5C">
            <w:pPr>
              <w:jc w:val="both"/>
              <w:rPr>
                <w:b/>
                <w:lang w:val="fr-BE"/>
              </w:rPr>
            </w:pPr>
          </w:p>
        </w:tc>
      </w:tr>
      <w:tr w:rsidR="00085060" w:rsidRPr="00F26CFE" w14:paraId="774EF45A" w14:textId="77777777" w:rsidTr="00085060">
        <w:tc>
          <w:tcPr>
            <w:tcW w:w="2972" w:type="dxa"/>
          </w:tcPr>
          <w:p w14:paraId="5589A055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Manque d’entretien et/ou de contrôle des équipements de transport </w:t>
            </w:r>
          </w:p>
        </w:tc>
        <w:tc>
          <w:tcPr>
            <w:tcW w:w="2268" w:type="dxa"/>
          </w:tcPr>
          <w:p w14:paraId="1BD8D31E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Blessures corporelles</w:t>
            </w:r>
          </w:p>
        </w:tc>
        <w:tc>
          <w:tcPr>
            <w:tcW w:w="1134" w:type="dxa"/>
          </w:tcPr>
          <w:p w14:paraId="6827F180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</w:p>
        </w:tc>
        <w:tc>
          <w:tcPr>
            <w:tcW w:w="4961" w:type="dxa"/>
          </w:tcPr>
          <w:p w14:paraId="5F689FE7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Faire contrôler annuellement les engins par une personne compétente externe </w:t>
            </w:r>
          </w:p>
          <w:p w14:paraId="4BCB4A0B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Contrôler visuellement les engins avant l’utilisation, entre autres pour repérer les anomalies </w:t>
            </w:r>
          </w:p>
          <w:p w14:paraId="50E45BC4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bCs/>
                <w:lang w:val="fr-BE"/>
              </w:rPr>
            </w:pPr>
          </w:p>
        </w:tc>
        <w:tc>
          <w:tcPr>
            <w:tcW w:w="1418" w:type="dxa"/>
            <w:gridSpan w:val="2"/>
          </w:tcPr>
          <w:p w14:paraId="63A14AE3" w14:textId="77777777" w:rsidR="00085060" w:rsidRPr="00F26CFE" w:rsidRDefault="0008506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3DC2DAC1" w14:textId="77777777" w:rsidR="00085060" w:rsidRPr="00F26CFE" w:rsidRDefault="00085060" w:rsidP="004B4A5C">
            <w:pPr>
              <w:jc w:val="both"/>
              <w:rPr>
                <w:bCs/>
                <w:lang w:val="fr-BE"/>
              </w:rPr>
            </w:pPr>
          </w:p>
        </w:tc>
      </w:tr>
      <w:tr w:rsidR="00085060" w:rsidRPr="00F26CFE" w14:paraId="64FBA46D" w14:textId="77777777" w:rsidTr="00085060">
        <w:tc>
          <w:tcPr>
            <w:tcW w:w="2972" w:type="dxa"/>
          </w:tcPr>
          <w:p w14:paraId="2B012386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Désordre sur le lieu de travail </w:t>
            </w:r>
          </w:p>
          <w:p w14:paraId="65BC84D9" w14:textId="77777777" w:rsidR="00085060" w:rsidRPr="007F66F5" w:rsidRDefault="00085060" w:rsidP="007F66F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Déversements de liquides </w:t>
            </w:r>
          </w:p>
          <w:p w14:paraId="0C416961" w14:textId="77777777" w:rsidR="00085060" w:rsidRPr="007F66F5" w:rsidRDefault="00085060" w:rsidP="007F66F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Objets et matériaux dans les passages </w:t>
            </w:r>
          </w:p>
        </w:tc>
        <w:tc>
          <w:tcPr>
            <w:tcW w:w="2268" w:type="dxa"/>
          </w:tcPr>
          <w:p w14:paraId="44745AF8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Chute</w:t>
            </w:r>
          </w:p>
          <w:p w14:paraId="3ED2C6CB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Glissade </w:t>
            </w:r>
          </w:p>
          <w:p w14:paraId="37212666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Faux pas  </w:t>
            </w:r>
          </w:p>
          <w:p w14:paraId="0DCAE9EE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Renversement</w:t>
            </w:r>
          </w:p>
        </w:tc>
        <w:tc>
          <w:tcPr>
            <w:tcW w:w="1134" w:type="dxa"/>
          </w:tcPr>
          <w:p w14:paraId="3C7CFEE4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</w:p>
        </w:tc>
        <w:tc>
          <w:tcPr>
            <w:tcW w:w="4961" w:type="dxa"/>
          </w:tcPr>
          <w:p w14:paraId="224B49D8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Porter les équipements de protection nécessaires : chaussures de sécurité avec des semelles anti-dérapantes</w:t>
            </w:r>
          </w:p>
          <w:p w14:paraId="3D5CB537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Garder les voies d’évacuation et de sauvetage libres </w:t>
            </w:r>
          </w:p>
          <w:p w14:paraId="28A0DF57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Veiller à l’ordre et à la propreté du lieu de travail et ne laisser aucun matériel traîner </w:t>
            </w:r>
          </w:p>
          <w:p w14:paraId="3EA4D6B6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Toujours porter la ceinture de sécurité</w:t>
            </w:r>
          </w:p>
          <w:p w14:paraId="54CDD03E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bCs/>
                <w:lang w:val="fr-BE"/>
              </w:rPr>
            </w:pPr>
          </w:p>
        </w:tc>
        <w:tc>
          <w:tcPr>
            <w:tcW w:w="1418" w:type="dxa"/>
            <w:gridSpan w:val="2"/>
          </w:tcPr>
          <w:p w14:paraId="76BAC957" w14:textId="77777777" w:rsidR="00085060" w:rsidRPr="00F26CFE" w:rsidRDefault="0008506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76CB013E" w14:textId="77777777" w:rsidR="00085060" w:rsidRPr="00F26CFE" w:rsidRDefault="00085060" w:rsidP="004B4A5C">
            <w:pPr>
              <w:jc w:val="both"/>
              <w:rPr>
                <w:bCs/>
                <w:lang w:val="fr-BE"/>
              </w:rPr>
            </w:pPr>
          </w:p>
        </w:tc>
      </w:tr>
      <w:tr w:rsidR="00085060" w:rsidRPr="00F26CFE" w14:paraId="4237D66A" w14:textId="77777777" w:rsidTr="00085060">
        <w:tc>
          <w:tcPr>
            <w:tcW w:w="2972" w:type="dxa"/>
          </w:tcPr>
          <w:p w14:paraId="24DFE202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lastRenderedPageBreak/>
              <w:t xml:space="preserve">Port de charges </w:t>
            </w:r>
          </w:p>
        </w:tc>
        <w:tc>
          <w:tcPr>
            <w:tcW w:w="2268" w:type="dxa"/>
          </w:tcPr>
          <w:p w14:paraId="3BEE3C98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Troubles musculosquelettiques</w:t>
            </w:r>
          </w:p>
          <w:p w14:paraId="3D977334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Maux de dos</w:t>
            </w:r>
          </w:p>
          <w:p w14:paraId="762B5F83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bCs/>
                <w:lang w:val="fr-BE"/>
              </w:rPr>
            </w:pPr>
          </w:p>
        </w:tc>
        <w:tc>
          <w:tcPr>
            <w:tcW w:w="1134" w:type="dxa"/>
          </w:tcPr>
          <w:p w14:paraId="78FC2BAF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</w:p>
        </w:tc>
        <w:tc>
          <w:tcPr>
            <w:tcW w:w="4961" w:type="dxa"/>
          </w:tcPr>
          <w:p w14:paraId="7D24C597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Prévoir une formation aux bonnes techniques de port de charges </w:t>
            </w:r>
          </w:p>
          <w:p w14:paraId="06BD3D27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Utiliser des moyens techniques de soulèvement et de transport de charges </w:t>
            </w:r>
          </w:p>
          <w:p w14:paraId="24DFA80F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Mettre à disposition des aides techniques</w:t>
            </w:r>
          </w:p>
          <w:p w14:paraId="333F0557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bCs/>
                <w:lang w:val="fr-BE"/>
              </w:rPr>
            </w:pPr>
          </w:p>
        </w:tc>
        <w:tc>
          <w:tcPr>
            <w:tcW w:w="1276" w:type="dxa"/>
          </w:tcPr>
          <w:p w14:paraId="13BCB5CC" w14:textId="77777777" w:rsidR="00085060" w:rsidRPr="00F26CFE" w:rsidRDefault="0008506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499708C2" w14:textId="77777777" w:rsidR="00085060" w:rsidRPr="00F26CFE" w:rsidRDefault="00085060" w:rsidP="004B4A5C">
            <w:pPr>
              <w:jc w:val="both"/>
              <w:rPr>
                <w:bCs/>
                <w:lang w:val="fr-BE"/>
              </w:rPr>
            </w:pPr>
          </w:p>
        </w:tc>
      </w:tr>
      <w:tr w:rsidR="00085060" w:rsidRPr="00F26CFE" w14:paraId="0FD7AC28" w14:textId="77777777" w:rsidTr="00085060">
        <w:tc>
          <w:tcPr>
            <w:tcW w:w="2972" w:type="dxa"/>
          </w:tcPr>
          <w:p w14:paraId="73297579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Chute d’objets/de chargements </w:t>
            </w:r>
          </w:p>
        </w:tc>
        <w:tc>
          <w:tcPr>
            <w:tcW w:w="2268" w:type="dxa"/>
          </w:tcPr>
          <w:p w14:paraId="188CA26A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Blessures corporelles </w:t>
            </w:r>
          </w:p>
          <w:p w14:paraId="663F6EEF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Coincements </w:t>
            </w:r>
          </w:p>
          <w:p w14:paraId="2A8FAA08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Fractures</w:t>
            </w:r>
          </w:p>
          <w:p w14:paraId="647ABB43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</w:p>
        </w:tc>
        <w:tc>
          <w:tcPr>
            <w:tcW w:w="1134" w:type="dxa"/>
          </w:tcPr>
          <w:p w14:paraId="536EE8AF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</w:p>
        </w:tc>
        <w:tc>
          <w:tcPr>
            <w:tcW w:w="4961" w:type="dxa"/>
          </w:tcPr>
          <w:p w14:paraId="60E15844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Porter les équipements de protection adéquats : mettre l’accent sur le port du casque et des chaussures de sécurité </w:t>
            </w:r>
          </w:p>
        </w:tc>
        <w:tc>
          <w:tcPr>
            <w:tcW w:w="1276" w:type="dxa"/>
          </w:tcPr>
          <w:p w14:paraId="4004089D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75CB35B1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</w:tr>
      <w:tr w:rsidR="00085060" w:rsidRPr="00F26CFE" w14:paraId="5531AD34" w14:textId="77777777" w:rsidTr="00085060">
        <w:tc>
          <w:tcPr>
            <w:tcW w:w="2972" w:type="dxa"/>
          </w:tcPr>
          <w:p w14:paraId="5FF440E3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Déséquilibre et/ou dépassement de la charge maximale </w:t>
            </w:r>
          </w:p>
        </w:tc>
        <w:tc>
          <w:tcPr>
            <w:tcW w:w="2268" w:type="dxa"/>
          </w:tcPr>
          <w:p w14:paraId="386A33CF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Basculement</w:t>
            </w:r>
          </w:p>
          <w:p w14:paraId="5D5262E4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Écrasement</w:t>
            </w:r>
          </w:p>
          <w:p w14:paraId="3CA8A4BD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</w:p>
        </w:tc>
        <w:tc>
          <w:tcPr>
            <w:tcW w:w="1134" w:type="dxa"/>
          </w:tcPr>
          <w:p w14:paraId="2CC4AD52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</w:p>
        </w:tc>
        <w:tc>
          <w:tcPr>
            <w:tcW w:w="4961" w:type="dxa"/>
          </w:tcPr>
          <w:p w14:paraId="1039E148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S’agripper fermement au cadre de la cabine en cas de basculement de l’engin </w:t>
            </w:r>
          </w:p>
          <w:p w14:paraId="17844D5E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S’assurer que la plaque de charge (capacité max. de charge, notamment) est fixée au véhicule et qu’elle est lisible </w:t>
            </w:r>
          </w:p>
          <w:p w14:paraId="4998CA31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</w:p>
        </w:tc>
        <w:tc>
          <w:tcPr>
            <w:tcW w:w="1276" w:type="dxa"/>
          </w:tcPr>
          <w:p w14:paraId="059198BD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3D9D4375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</w:tr>
      <w:tr w:rsidR="00085060" w:rsidRPr="00F26CFE" w14:paraId="19C32F70" w14:textId="77777777" w:rsidTr="00085060">
        <w:tc>
          <w:tcPr>
            <w:tcW w:w="2972" w:type="dxa"/>
          </w:tcPr>
          <w:p w14:paraId="6DCE8B97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Mauvaise vue sur la présence de personne aux alentours </w:t>
            </w:r>
          </w:p>
        </w:tc>
        <w:tc>
          <w:tcPr>
            <w:tcW w:w="2268" w:type="dxa"/>
          </w:tcPr>
          <w:p w14:paraId="27CE08AF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Collision avec des piétons </w:t>
            </w:r>
          </w:p>
        </w:tc>
        <w:tc>
          <w:tcPr>
            <w:tcW w:w="1134" w:type="dxa"/>
          </w:tcPr>
          <w:p w14:paraId="262FD98C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</w:p>
        </w:tc>
        <w:tc>
          <w:tcPr>
            <w:tcW w:w="4961" w:type="dxa"/>
          </w:tcPr>
          <w:p w14:paraId="14B99DA3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Porter des vêtements de signalisation (gilet jaune) </w:t>
            </w:r>
          </w:p>
          <w:p w14:paraId="2FE13E86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Rester attentif et regarder dans le sens de circulation </w:t>
            </w:r>
          </w:p>
          <w:p w14:paraId="6F285904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Adopter une conduite défensive </w:t>
            </w:r>
          </w:p>
          <w:p w14:paraId="79EBF373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Démarquer clairement les voies de circulation des zones piétonnes </w:t>
            </w:r>
          </w:p>
          <w:p w14:paraId="6BE76C80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 </w:t>
            </w:r>
          </w:p>
        </w:tc>
        <w:tc>
          <w:tcPr>
            <w:tcW w:w="1276" w:type="dxa"/>
          </w:tcPr>
          <w:p w14:paraId="283A4FBB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60117BB1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</w:tr>
      <w:tr w:rsidR="00085060" w:rsidRPr="00F26CFE" w14:paraId="335EE7CF" w14:textId="77777777" w:rsidTr="00085060">
        <w:tc>
          <w:tcPr>
            <w:tcW w:w="2972" w:type="dxa"/>
          </w:tcPr>
          <w:p w14:paraId="6FFF9202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Pression du travail </w:t>
            </w:r>
          </w:p>
        </w:tc>
        <w:tc>
          <w:tcPr>
            <w:tcW w:w="2268" w:type="dxa"/>
          </w:tcPr>
          <w:p w14:paraId="3A914B04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Fatigue</w:t>
            </w:r>
          </w:p>
          <w:p w14:paraId="72F7AEB1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Perte de concentration</w:t>
            </w:r>
          </w:p>
          <w:p w14:paraId="22F5BF21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Perte de vigilance </w:t>
            </w:r>
          </w:p>
          <w:p w14:paraId="48B20E29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bCs/>
                <w:lang w:val="fr-BE"/>
              </w:rPr>
            </w:pPr>
          </w:p>
        </w:tc>
        <w:tc>
          <w:tcPr>
            <w:tcW w:w="1134" w:type="dxa"/>
          </w:tcPr>
          <w:p w14:paraId="71D60512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</w:p>
        </w:tc>
        <w:tc>
          <w:tcPr>
            <w:tcW w:w="4961" w:type="dxa"/>
          </w:tcPr>
          <w:p w14:paraId="3A8D7D00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Prévoir des pauses</w:t>
            </w:r>
          </w:p>
          <w:p w14:paraId="61012D68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Signaler à temps à la ligne hiérarchique que la pression du travail est trop élevée </w:t>
            </w:r>
          </w:p>
        </w:tc>
        <w:tc>
          <w:tcPr>
            <w:tcW w:w="1276" w:type="dxa"/>
          </w:tcPr>
          <w:p w14:paraId="0537E8C5" w14:textId="77777777" w:rsidR="00085060" w:rsidRPr="00F26CFE" w:rsidRDefault="0008506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4CE975F4" w14:textId="77777777" w:rsidR="00085060" w:rsidRPr="00F26CFE" w:rsidRDefault="00085060" w:rsidP="004B4A5C">
            <w:pPr>
              <w:jc w:val="both"/>
              <w:rPr>
                <w:bCs/>
                <w:lang w:val="fr-BE"/>
              </w:rPr>
            </w:pPr>
          </w:p>
        </w:tc>
      </w:tr>
      <w:tr w:rsidR="00085060" w:rsidRPr="00F26CFE" w14:paraId="55774C7A" w14:textId="77777777" w:rsidTr="00085060">
        <w:tc>
          <w:tcPr>
            <w:tcW w:w="2972" w:type="dxa"/>
          </w:tcPr>
          <w:p w14:paraId="5AEFC5B1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Connexion/déconnexion d’une batterie</w:t>
            </w:r>
          </w:p>
        </w:tc>
        <w:tc>
          <w:tcPr>
            <w:tcW w:w="2268" w:type="dxa"/>
          </w:tcPr>
          <w:p w14:paraId="3B7FFACE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Électrocution </w:t>
            </w:r>
          </w:p>
          <w:p w14:paraId="37C59311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Brûlures </w:t>
            </w:r>
          </w:p>
          <w:p w14:paraId="31A7D209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Explosion</w:t>
            </w:r>
          </w:p>
          <w:p w14:paraId="0E317B77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</w:p>
        </w:tc>
        <w:tc>
          <w:tcPr>
            <w:tcW w:w="1134" w:type="dxa"/>
          </w:tcPr>
          <w:p w14:paraId="1B5A2FB1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</w:p>
        </w:tc>
        <w:tc>
          <w:tcPr>
            <w:tcW w:w="4961" w:type="dxa"/>
          </w:tcPr>
          <w:p w14:paraId="6DE45A43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Porter des équipements de protection adaptés : lunettes de sécurité, chaussures de sécurité</w:t>
            </w:r>
          </w:p>
          <w:p w14:paraId="6C67A8AF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Brancher le système de ventilation et d’extraction d’air  </w:t>
            </w:r>
          </w:p>
          <w:p w14:paraId="5FBF3496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S’assurer que ni le chariot élévateur ni la station de charge de batterie ne sont sous tension</w:t>
            </w:r>
          </w:p>
          <w:p w14:paraId="455157CD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Vérifier que les câbles ne sont pas mêlés et que le couvercle du compartiment de la batterie est ouvert </w:t>
            </w:r>
          </w:p>
          <w:p w14:paraId="5CA2303C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Ne pas démarrer l’engin durant la charge de la batterie </w:t>
            </w:r>
          </w:p>
          <w:p w14:paraId="552142B1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</w:p>
        </w:tc>
        <w:tc>
          <w:tcPr>
            <w:tcW w:w="1276" w:type="dxa"/>
          </w:tcPr>
          <w:p w14:paraId="7808526B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724ED611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</w:tr>
      <w:tr w:rsidR="00085060" w:rsidRPr="00F26CFE" w14:paraId="7C796A48" w14:textId="77777777" w:rsidTr="00085060">
        <w:tc>
          <w:tcPr>
            <w:tcW w:w="2972" w:type="dxa"/>
          </w:tcPr>
          <w:p w14:paraId="5CBDB95D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Exposition aux gaz d’échappement et fumées (LPG, Diesel) </w:t>
            </w:r>
          </w:p>
        </w:tc>
        <w:tc>
          <w:tcPr>
            <w:tcW w:w="2268" w:type="dxa"/>
          </w:tcPr>
          <w:p w14:paraId="757D04D7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Explosion</w:t>
            </w:r>
          </w:p>
          <w:p w14:paraId="582FA710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Incendie</w:t>
            </w:r>
          </w:p>
          <w:p w14:paraId="3728ED80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Toxicité</w:t>
            </w:r>
          </w:p>
        </w:tc>
        <w:tc>
          <w:tcPr>
            <w:tcW w:w="1134" w:type="dxa"/>
          </w:tcPr>
          <w:p w14:paraId="382C156D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</w:p>
        </w:tc>
        <w:tc>
          <w:tcPr>
            <w:tcW w:w="4961" w:type="dxa"/>
          </w:tcPr>
          <w:p w14:paraId="0E3ECCD8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Prévoir une ventilation suffisante pour éviter l’accumulation de gaz et de fumées </w:t>
            </w:r>
          </w:p>
          <w:p w14:paraId="1A453092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De préférence, ne pas utiliser de chariots à moteur thermique dans les espaces couverts </w:t>
            </w:r>
          </w:p>
          <w:p w14:paraId="6B650A0F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Effectuer des contrôles réguliers du réservoir et de la combustion pour repérer les dommages, les fuites </w:t>
            </w:r>
          </w:p>
          <w:p w14:paraId="1E3FC40F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Interdire de fumer en présence de gaz inflammables   </w:t>
            </w:r>
          </w:p>
          <w:p w14:paraId="0F51286D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</w:p>
        </w:tc>
        <w:tc>
          <w:tcPr>
            <w:tcW w:w="1276" w:type="dxa"/>
          </w:tcPr>
          <w:p w14:paraId="3788A12F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0F9C5BC6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</w:tr>
      <w:tr w:rsidR="00085060" w:rsidRPr="00F26CFE" w14:paraId="6267BFE7" w14:textId="77777777" w:rsidTr="00085060">
        <w:tc>
          <w:tcPr>
            <w:tcW w:w="2972" w:type="dxa"/>
          </w:tcPr>
          <w:p w14:paraId="58EF4491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Exposition au bruit</w:t>
            </w:r>
          </w:p>
        </w:tc>
        <w:tc>
          <w:tcPr>
            <w:tcW w:w="2268" w:type="dxa"/>
          </w:tcPr>
          <w:p w14:paraId="6E26449E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Perte auditive : temporaire ou définitive </w:t>
            </w:r>
          </w:p>
          <w:p w14:paraId="4D234859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Acouphènes </w:t>
            </w:r>
          </w:p>
          <w:p w14:paraId="5D9B6E59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Stress </w:t>
            </w:r>
          </w:p>
          <w:p w14:paraId="2EE53B61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</w:p>
        </w:tc>
        <w:tc>
          <w:tcPr>
            <w:tcW w:w="1134" w:type="dxa"/>
          </w:tcPr>
          <w:p w14:paraId="2B23B30F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</w:p>
        </w:tc>
        <w:tc>
          <w:tcPr>
            <w:tcW w:w="4961" w:type="dxa"/>
          </w:tcPr>
          <w:p w14:paraId="1399107B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Porter des protections auditives (bouchons ou casque) :  </w:t>
            </w:r>
          </w:p>
          <w:p w14:paraId="721A03D7" w14:textId="77777777" w:rsidR="00085060" w:rsidRPr="007F66F5" w:rsidRDefault="00085060" w:rsidP="007F66F5">
            <w:pPr>
              <w:pStyle w:val="Paragraphedeliste"/>
              <w:numPr>
                <w:ilvl w:val="1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À partir de 80 dB(A) : mise à disposition</w:t>
            </w:r>
          </w:p>
          <w:p w14:paraId="6B12420B" w14:textId="77777777" w:rsidR="00085060" w:rsidRPr="007F66F5" w:rsidRDefault="00085060" w:rsidP="007F66F5">
            <w:pPr>
              <w:pStyle w:val="Paragraphedeliste"/>
              <w:numPr>
                <w:ilvl w:val="1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À partir de 85 dB(A) : port obligatoire  </w:t>
            </w:r>
          </w:p>
        </w:tc>
        <w:tc>
          <w:tcPr>
            <w:tcW w:w="1276" w:type="dxa"/>
          </w:tcPr>
          <w:p w14:paraId="367C926A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6409AE11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</w:tr>
      <w:tr w:rsidR="00085060" w:rsidRPr="00F26CFE" w14:paraId="5B336C7D" w14:textId="77777777" w:rsidTr="00085060">
        <w:tc>
          <w:tcPr>
            <w:tcW w:w="2972" w:type="dxa"/>
          </w:tcPr>
          <w:p w14:paraId="4139F92E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Exposition aux vibrations du corps </w:t>
            </w:r>
          </w:p>
        </w:tc>
        <w:tc>
          <w:tcPr>
            <w:tcW w:w="2268" w:type="dxa"/>
          </w:tcPr>
          <w:p w14:paraId="681921A4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Troubles musculosquelettiques</w:t>
            </w:r>
          </w:p>
          <w:p w14:paraId="272C78CE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Maux de dos</w:t>
            </w:r>
          </w:p>
          <w:p w14:paraId="702343B6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Fatigue </w:t>
            </w:r>
          </w:p>
          <w:p w14:paraId="13E984E5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Problèmes vasculaires</w:t>
            </w:r>
          </w:p>
        </w:tc>
        <w:tc>
          <w:tcPr>
            <w:tcW w:w="1134" w:type="dxa"/>
          </w:tcPr>
          <w:p w14:paraId="009C0EB3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</w:p>
        </w:tc>
        <w:tc>
          <w:tcPr>
            <w:tcW w:w="4961" w:type="dxa"/>
          </w:tcPr>
          <w:p w14:paraId="7DECA3C5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Limiter la durée d’exposition </w:t>
            </w:r>
          </w:p>
          <w:p w14:paraId="7A53A5FD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Choisir des chariots à faibles vibrations </w:t>
            </w:r>
          </w:p>
          <w:p w14:paraId="7613D62A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Assurer un bon entretien des engins de sorte que l’absorption des vibrations reste optimale </w:t>
            </w:r>
          </w:p>
          <w:p w14:paraId="720C01D1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Veiller au bon état des sols et des revêtements : plans, solides, dégagés de tout obstacle et absence de déversements </w:t>
            </w:r>
          </w:p>
          <w:p w14:paraId="51AE92CE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</w:p>
        </w:tc>
        <w:tc>
          <w:tcPr>
            <w:tcW w:w="1276" w:type="dxa"/>
          </w:tcPr>
          <w:p w14:paraId="3142C79F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69F0EFFB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</w:tr>
      <w:tr w:rsidR="00085060" w:rsidRPr="00F26CFE" w14:paraId="0073DADD" w14:textId="77777777" w:rsidTr="00085060">
        <w:tc>
          <w:tcPr>
            <w:tcW w:w="2972" w:type="dxa"/>
          </w:tcPr>
          <w:p w14:paraId="5ED5DE5C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Travail de nuit et travail posté </w:t>
            </w:r>
          </w:p>
        </w:tc>
        <w:tc>
          <w:tcPr>
            <w:tcW w:w="2268" w:type="dxa"/>
          </w:tcPr>
          <w:p w14:paraId="4DC05F4A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Troubles du sommeil </w:t>
            </w:r>
          </w:p>
          <w:p w14:paraId="68147AFD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Problèmes cardiaques et vasculaires</w:t>
            </w:r>
          </w:p>
          <w:p w14:paraId="74BF2555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Diabète </w:t>
            </w:r>
          </w:p>
          <w:p w14:paraId="64081D85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>Obésité</w:t>
            </w:r>
          </w:p>
          <w:p w14:paraId="26616A09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Troubles psychiques </w:t>
            </w:r>
          </w:p>
        </w:tc>
        <w:tc>
          <w:tcPr>
            <w:tcW w:w="1134" w:type="dxa"/>
          </w:tcPr>
          <w:p w14:paraId="022D9245" w14:textId="77777777" w:rsidR="00085060" w:rsidRPr="007F66F5" w:rsidRDefault="00085060" w:rsidP="007F66F5">
            <w:pPr>
              <w:rPr>
                <w:rFonts w:cstheme="minorHAnsi"/>
                <w:bCs/>
                <w:lang w:val="fr-BE"/>
              </w:rPr>
            </w:pPr>
          </w:p>
        </w:tc>
        <w:tc>
          <w:tcPr>
            <w:tcW w:w="4961" w:type="dxa"/>
          </w:tcPr>
          <w:p w14:paraId="295120FB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Sensibiliser les travailleurs à un mode de vie sain (consommation d’alcool et de caféine, activités physiques, etc.) </w:t>
            </w:r>
          </w:p>
          <w:p w14:paraId="286B14B4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Promouvoir de bonnes habitudes de sommeil (durée suffisante, conditions, etc.) et déconseiller l’utilisation de somnifères </w:t>
            </w:r>
          </w:p>
          <w:p w14:paraId="2F060DDD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Instaurer une alternance dans le régime de travail en équipe (tôt, tard, nuit) </w:t>
            </w:r>
          </w:p>
          <w:p w14:paraId="164EB446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Éviter toute transition directe entre un régime de prestations à l’autre et respecter une période de récupération de minimum 12 heures par 24 heures </w:t>
            </w:r>
          </w:p>
          <w:p w14:paraId="6466A4DD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Limiter le travail de nuit en continu à maximum 4 nuits consécutives </w:t>
            </w:r>
          </w:p>
          <w:p w14:paraId="50CF9E68" w14:textId="77777777" w:rsidR="00085060" w:rsidRPr="007F66F5" w:rsidRDefault="00085060" w:rsidP="007F66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lang w:val="fr-BE"/>
              </w:rPr>
            </w:pPr>
            <w:r w:rsidRPr="007F66F5">
              <w:rPr>
                <w:rFonts w:cstheme="minorHAnsi"/>
                <w:bCs/>
                <w:lang w:val="fr-BE"/>
              </w:rPr>
              <w:t xml:space="preserve">Éviter, si possible, les prestations de nuit consécutives </w:t>
            </w:r>
          </w:p>
          <w:p w14:paraId="47FCD9BE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bCs/>
                <w:lang w:val="fr-BE"/>
              </w:rPr>
            </w:pPr>
          </w:p>
        </w:tc>
        <w:tc>
          <w:tcPr>
            <w:tcW w:w="1276" w:type="dxa"/>
          </w:tcPr>
          <w:p w14:paraId="4A3A1F52" w14:textId="77777777" w:rsidR="00085060" w:rsidRPr="00F26CFE" w:rsidRDefault="0008506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32D069B4" w14:textId="77777777" w:rsidR="00085060" w:rsidRPr="00F26CFE" w:rsidRDefault="00085060" w:rsidP="004B4A5C">
            <w:pPr>
              <w:jc w:val="both"/>
              <w:rPr>
                <w:bCs/>
                <w:lang w:val="fr-BE"/>
              </w:rPr>
            </w:pPr>
          </w:p>
        </w:tc>
      </w:tr>
      <w:tr w:rsidR="00085060" w:rsidRPr="00F26CFE" w14:paraId="7E41B4A2" w14:textId="77777777" w:rsidTr="00085060">
        <w:tc>
          <w:tcPr>
            <w:tcW w:w="2972" w:type="dxa"/>
          </w:tcPr>
          <w:p w14:paraId="779FF3CC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Exposition à un environnement poussiéreux</w:t>
            </w:r>
          </w:p>
        </w:tc>
        <w:tc>
          <w:tcPr>
            <w:tcW w:w="2268" w:type="dxa"/>
          </w:tcPr>
          <w:p w14:paraId="4E58DD0F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Troubles respiratoires</w:t>
            </w:r>
          </w:p>
          <w:p w14:paraId="422568E2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Irritation des muqueuses</w:t>
            </w:r>
          </w:p>
          <w:p w14:paraId="3035772D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Infection oculaire </w:t>
            </w:r>
          </w:p>
          <w:p w14:paraId="0E29C15B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Rhinite</w:t>
            </w:r>
          </w:p>
          <w:p w14:paraId="72EB88E3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Saignement nasal</w:t>
            </w:r>
          </w:p>
          <w:p w14:paraId="50EF5B95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 </w:t>
            </w:r>
          </w:p>
        </w:tc>
        <w:tc>
          <w:tcPr>
            <w:tcW w:w="1134" w:type="dxa"/>
          </w:tcPr>
          <w:p w14:paraId="09994B5C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</w:p>
        </w:tc>
        <w:tc>
          <w:tcPr>
            <w:tcW w:w="4961" w:type="dxa"/>
          </w:tcPr>
          <w:p w14:paraId="58ECAEEF" w14:textId="77777777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Porter des équipements de protection adéquats : lunettes de sécurité</w:t>
            </w:r>
          </w:p>
          <w:p w14:paraId="0AFFEE9A" w14:textId="46633ACB" w:rsidR="00085060" w:rsidRPr="007F66F5" w:rsidRDefault="00085060" w:rsidP="007F66F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Prévoir un système d’extraction de poussières et une ventilation adaptée </w:t>
            </w:r>
          </w:p>
        </w:tc>
        <w:tc>
          <w:tcPr>
            <w:tcW w:w="1276" w:type="dxa"/>
          </w:tcPr>
          <w:p w14:paraId="17715361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71986403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</w:tr>
      <w:tr w:rsidR="00085060" w:rsidRPr="00F26CFE" w14:paraId="43D5B308" w14:textId="77777777" w:rsidTr="00085060">
        <w:tc>
          <w:tcPr>
            <w:tcW w:w="2972" w:type="dxa"/>
          </w:tcPr>
          <w:p w14:paraId="39BB9A45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Températures extrêmes </w:t>
            </w:r>
          </w:p>
          <w:p w14:paraId="6D1A26CD" w14:textId="77777777" w:rsidR="00085060" w:rsidRPr="007F66F5" w:rsidRDefault="00085060" w:rsidP="007F66F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Lieux de travail à l’air libre : &lt; 5°C</w:t>
            </w:r>
          </w:p>
          <w:p w14:paraId="1F4F693B" w14:textId="77777777" w:rsidR="00085060" w:rsidRPr="007F66F5" w:rsidRDefault="00085060" w:rsidP="007F66F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Locaux fermés et travail moyennement lourd : &lt; 15°C et &gt; 26.7°C (selon le degré d’humidité) </w:t>
            </w:r>
          </w:p>
        </w:tc>
        <w:tc>
          <w:tcPr>
            <w:tcW w:w="2268" w:type="dxa"/>
          </w:tcPr>
          <w:p w14:paraId="4484BF7F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Perte de concentration</w:t>
            </w:r>
          </w:p>
          <w:p w14:paraId="33B3346B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Déshydratation </w:t>
            </w:r>
          </w:p>
          <w:p w14:paraId="7CEEB912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Hypothermie</w:t>
            </w:r>
          </w:p>
        </w:tc>
        <w:tc>
          <w:tcPr>
            <w:tcW w:w="1134" w:type="dxa"/>
          </w:tcPr>
          <w:p w14:paraId="6D3EDD53" w14:textId="77777777" w:rsidR="00085060" w:rsidRPr="007F66F5" w:rsidRDefault="00085060" w:rsidP="007F66F5">
            <w:pPr>
              <w:rPr>
                <w:rFonts w:cstheme="minorHAnsi"/>
                <w:lang w:val="fr-BE"/>
              </w:rPr>
            </w:pPr>
          </w:p>
        </w:tc>
        <w:tc>
          <w:tcPr>
            <w:tcW w:w="4961" w:type="dxa"/>
          </w:tcPr>
          <w:p w14:paraId="1FBDA7AD" w14:textId="77777777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Porter des équipements de protection adaptés : Vêtements de protection imperméables, chaussures de protection, gants de protection, etc.</w:t>
            </w:r>
          </w:p>
          <w:p w14:paraId="49D64853" w14:textId="7129C6F4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Éviter le travail dans des ambiances thermiques extrêmes (froid ou chaud)</w:t>
            </w:r>
          </w:p>
          <w:p w14:paraId="3CA185FF" w14:textId="6ECBA83E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Limiter l’exposition aux températures extrêmes à quelques heures par jour </w:t>
            </w:r>
          </w:p>
          <w:p w14:paraId="1B9E6C6B" w14:textId="78264255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 xml:space="preserve">Prévoir un local pour se réchauffer ou se rafraîchir </w:t>
            </w:r>
          </w:p>
          <w:p w14:paraId="27B2041D" w14:textId="5390E176" w:rsidR="00085060" w:rsidRPr="007F66F5" w:rsidRDefault="00085060" w:rsidP="007F66F5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7F66F5">
              <w:rPr>
                <w:rFonts w:cstheme="minorHAnsi"/>
                <w:lang w:val="fr-BE"/>
              </w:rPr>
              <w:t>Boire en suffisance en cas de températures élevées</w:t>
            </w:r>
            <w:r w:rsidR="000D20E2" w:rsidRPr="007F66F5">
              <w:rPr>
                <w:rFonts w:cstheme="minorHAnsi"/>
                <w:lang w:val="fr-BE"/>
              </w:rPr>
              <w:t xml:space="preserve"> </w:t>
            </w:r>
            <w:r w:rsidRPr="007F66F5">
              <w:rPr>
                <w:rFonts w:cstheme="minorHAnsi"/>
                <w:lang w:val="fr-BE"/>
              </w:rPr>
              <w:t xml:space="preserve"> </w:t>
            </w:r>
          </w:p>
          <w:p w14:paraId="73548BB2" w14:textId="77777777" w:rsidR="00085060" w:rsidRPr="007F66F5" w:rsidRDefault="00085060" w:rsidP="007F66F5">
            <w:pPr>
              <w:pStyle w:val="Paragraphedeliste"/>
              <w:ind w:left="360"/>
              <w:rPr>
                <w:rFonts w:cstheme="minorHAnsi"/>
                <w:lang w:val="fr-BE"/>
              </w:rPr>
            </w:pPr>
          </w:p>
        </w:tc>
        <w:tc>
          <w:tcPr>
            <w:tcW w:w="1276" w:type="dxa"/>
          </w:tcPr>
          <w:p w14:paraId="0D803097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  <w:tc>
          <w:tcPr>
            <w:tcW w:w="2126" w:type="dxa"/>
            <w:gridSpan w:val="2"/>
          </w:tcPr>
          <w:p w14:paraId="09D4CD54" w14:textId="77777777" w:rsidR="00085060" w:rsidRPr="00F26CFE" w:rsidRDefault="00085060" w:rsidP="004B4A5C">
            <w:pPr>
              <w:jc w:val="both"/>
              <w:rPr>
                <w:lang w:val="fr-BE"/>
              </w:rPr>
            </w:pPr>
          </w:p>
        </w:tc>
      </w:tr>
      <w:bookmarkEnd w:id="1"/>
    </w:tbl>
    <w:p w14:paraId="7842177D" w14:textId="77777777" w:rsidR="00085060" w:rsidRPr="00F26CFE" w:rsidRDefault="00085060" w:rsidP="00085060">
      <w:pPr>
        <w:spacing w:after="0"/>
        <w:jc w:val="both"/>
        <w:rPr>
          <w:sz w:val="12"/>
          <w:lang w:val="fr-BE"/>
        </w:rPr>
      </w:pPr>
    </w:p>
    <w:p w14:paraId="1A8C1198" w14:textId="7B8A700A" w:rsidR="00085060" w:rsidRPr="00DE06D8" w:rsidRDefault="006D02A7" w:rsidP="00085060">
      <w:pPr>
        <w:spacing w:after="0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 xml:space="preserve"> : </w:t>
      </w:r>
      <w:r w:rsidR="00085060" w:rsidRPr="00DE06D8">
        <w:rPr>
          <w:b/>
          <w:bCs/>
          <w:iCs/>
          <w:sz w:val="24"/>
          <w:szCs w:val="24"/>
          <w:lang w:val="fr-BE"/>
        </w:rPr>
        <w:t>Cet</w:t>
      </w:r>
      <w:r w:rsidR="000D20E2">
        <w:rPr>
          <w:b/>
          <w:bCs/>
          <w:iCs/>
          <w:sz w:val="24"/>
          <w:szCs w:val="24"/>
          <w:lang w:val="fr-BE"/>
        </w:rPr>
        <w:t xml:space="preserve"> inventaire</w:t>
      </w:r>
      <w:r w:rsidR="00085060"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</w:t>
      </w:r>
      <w:r w:rsidR="00DE06D8" w:rsidRPr="00DE06D8">
        <w:rPr>
          <w:b/>
          <w:bCs/>
          <w:iCs/>
          <w:sz w:val="24"/>
          <w:szCs w:val="24"/>
          <w:lang w:val="fr-BE"/>
        </w:rPr>
        <w:t xml:space="preserve">Prévention et Intérim ne saurait être tenu responsable des inexactitudes ou de l’incomplétude des informations fournies par le présent document. </w:t>
      </w:r>
      <w:r w:rsidR="001A7242">
        <w:rPr>
          <w:b/>
          <w:bCs/>
          <w:iCs/>
          <w:sz w:val="24"/>
          <w:szCs w:val="24"/>
          <w:lang w:val="fr-BE"/>
        </w:rPr>
        <w:t>L</w:t>
      </w:r>
      <w:r w:rsidR="00DE06D8"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 w:rsidR="00E92E9E">
        <w:rPr>
          <w:b/>
          <w:bCs/>
          <w:iCs/>
          <w:sz w:val="24"/>
          <w:szCs w:val="24"/>
          <w:lang w:val="fr-BE"/>
        </w:rPr>
        <w:t>Par conséquent, l</w:t>
      </w:r>
      <w:r w:rsidR="00DE06D8"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 w:rsidR="001A7242">
        <w:rPr>
          <w:b/>
          <w:bCs/>
          <w:iCs/>
          <w:sz w:val="24"/>
          <w:szCs w:val="24"/>
          <w:lang w:val="fr-BE"/>
        </w:rPr>
        <w:t xml:space="preserve">doit en aucun cas </w:t>
      </w:r>
      <w:r w:rsidR="00DE06D8" w:rsidRPr="00DE06D8">
        <w:rPr>
          <w:b/>
          <w:bCs/>
          <w:iCs/>
          <w:sz w:val="24"/>
          <w:szCs w:val="24"/>
          <w:lang w:val="fr-BE"/>
        </w:rPr>
        <w:t xml:space="preserve">les considérer comme des conseils personnels, professionnels ou juridiques. </w:t>
      </w:r>
      <w:r w:rsidR="00085060" w:rsidRPr="00DE06D8">
        <w:rPr>
          <w:b/>
          <w:bCs/>
          <w:iCs/>
          <w:sz w:val="24"/>
          <w:szCs w:val="24"/>
          <w:lang w:val="fr-BE"/>
        </w:rPr>
        <w:t>En outre, diverses manières d’analyser les risques sont possibles, par exemple, le graphe de risques, la méthode « </w:t>
      </w:r>
      <w:proofErr w:type="spellStart"/>
      <w:r w:rsidR="00085060"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="00085060"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399B97CF" w14:textId="77777777" w:rsidR="00C270CB" w:rsidRPr="00085060" w:rsidRDefault="00C270CB">
      <w:pPr>
        <w:rPr>
          <w:lang w:val="fr-BE"/>
        </w:rPr>
      </w:pPr>
    </w:p>
    <w:sectPr w:rsidR="00C270CB" w:rsidRPr="00085060" w:rsidSect="00D715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43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6A2D" w14:textId="77777777" w:rsidR="00667E42" w:rsidRDefault="00667E42" w:rsidP="00085060">
      <w:pPr>
        <w:spacing w:after="0" w:line="240" w:lineRule="auto"/>
      </w:pPr>
      <w:r>
        <w:separator/>
      </w:r>
    </w:p>
  </w:endnote>
  <w:endnote w:type="continuationSeparator" w:id="0">
    <w:p w14:paraId="2D0B33A6" w14:textId="77777777" w:rsidR="00667E42" w:rsidRDefault="00667E42" w:rsidP="0008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09D3" w14:textId="77777777" w:rsidR="00085060" w:rsidRDefault="000850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4286" w14:textId="77777777" w:rsidR="00085060" w:rsidRDefault="000850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A20C" w14:textId="77777777" w:rsidR="00085060" w:rsidRDefault="000850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61D5" w14:textId="77777777" w:rsidR="00667E42" w:rsidRDefault="00667E42" w:rsidP="00085060">
      <w:pPr>
        <w:spacing w:after="0" w:line="240" w:lineRule="auto"/>
      </w:pPr>
      <w:r>
        <w:separator/>
      </w:r>
    </w:p>
  </w:footnote>
  <w:footnote w:type="continuationSeparator" w:id="0">
    <w:p w14:paraId="4F2B4B5D" w14:textId="77777777" w:rsidR="00667E42" w:rsidRDefault="00667E42" w:rsidP="0008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CFCC" w14:textId="77777777" w:rsidR="00085060" w:rsidRDefault="000850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0802" w14:textId="72014B68" w:rsidR="00085060" w:rsidRDefault="00085060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36B6BD02" wp14:editId="217AC3FB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748030" cy="723900"/>
          <wp:effectExtent l="0" t="0" r="0" b="0"/>
          <wp:wrapSquare wrapText="bothSides"/>
          <wp:docPr id="7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A587" w14:textId="77777777" w:rsidR="00085060" w:rsidRDefault="000850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801"/>
    <w:multiLevelType w:val="hybridMultilevel"/>
    <w:tmpl w:val="E746132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C4AE3"/>
    <w:multiLevelType w:val="hybridMultilevel"/>
    <w:tmpl w:val="6762979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95E55"/>
    <w:multiLevelType w:val="hybridMultilevel"/>
    <w:tmpl w:val="B894AD76"/>
    <w:lvl w:ilvl="0" w:tplc="3B54975C">
      <w:start w:val="1"/>
      <w:numFmt w:val="decimal"/>
      <w:lvlText w:val="%1."/>
      <w:lvlJc w:val="left"/>
      <w:pPr>
        <w:ind w:left="765" w:hanging="360"/>
      </w:pPr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1485" w:hanging="360"/>
      </w:pPr>
    </w:lvl>
    <w:lvl w:ilvl="2" w:tplc="2000001B">
      <w:start w:val="1"/>
      <w:numFmt w:val="lowerRoman"/>
      <w:lvlText w:val="%3."/>
      <w:lvlJc w:val="right"/>
      <w:pPr>
        <w:ind w:left="2205" w:hanging="180"/>
      </w:pPr>
    </w:lvl>
    <w:lvl w:ilvl="3" w:tplc="2000000F" w:tentative="1">
      <w:start w:val="1"/>
      <w:numFmt w:val="decimal"/>
      <w:lvlText w:val="%4."/>
      <w:lvlJc w:val="left"/>
      <w:pPr>
        <w:ind w:left="2925" w:hanging="360"/>
      </w:pPr>
    </w:lvl>
    <w:lvl w:ilvl="4" w:tplc="20000019" w:tentative="1">
      <w:start w:val="1"/>
      <w:numFmt w:val="lowerLetter"/>
      <w:lvlText w:val="%5."/>
      <w:lvlJc w:val="left"/>
      <w:pPr>
        <w:ind w:left="3645" w:hanging="360"/>
      </w:pPr>
    </w:lvl>
    <w:lvl w:ilvl="5" w:tplc="2000001B" w:tentative="1">
      <w:start w:val="1"/>
      <w:numFmt w:val="lowerRoman"/>
      <w:lvlText w:val="%6."/>
      <w:lvlJc w:val="right"/>
      <w:pPr>
        <w:ind w:left="4365" w:hanging="180"/>
      </w:pPr>
    </w:lvl>
    <w:lvl w:ilvl="6" w:tplc="2000000F" w:tentative="1">
      <w:start w:val="1"/>
      <w:numFmt w:val="decimal"/>
      <w:lvlText w:val="%7."/>
      <w:lvlJc w:val="left"/>
      <w:pPr>
        <w:ind w:left="5085" w:hanging="360"/>
      </w:pPr>
    </w:lvl>
    <w:lvl w:ilvl="7" w:tplc="20000019" w:tentative="1">
      <w:start w:val="1"/>
      <w:numFmt w:val="lowerLetter"/>
      <w:lvlText w:val="%8."/>
      <w:lvlJc w:val="left"/>
      <w:pPr>
        <w:ind w:left="5805" w:hanging="360"/>
      </w:pPr>
    </w:lvl>
    <w:lvl w:ilvl="8" w:tplc="200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D7A0955"/>
    <w:multiLevelType w:val="multilevel"/>
    <w:tmpl w:val="614653B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E8356B"/>
    <w:multiLevelType w:val="multilevel"/>
    <w:tmpl w:val="9078DB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173AE6"/>
    <w:multiLevelType w:val="hybridMultilevel"/>
    <w:tmpl w:val="0CFC9DF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901D0"/>
    <w:multiLevelType w:val="hybridMultilevel"/>
    <w:tmpl w:val="923C842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B23EE"/>
    <w:multiLevelType w:val="hybridMultilevel"/>
    <w:tmpl w:val="470E51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B0B20"/>
    <w:multiLevelType w:val="hybridMultilevel"/>
    <w:tmpl w:val="105633C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52E9C"/>
    <w:multiLevelType w:val="multilevel"/>
    <w:tmpl w:val="20000025"/>
    <w:lvl w:ilvl="0">
      <w:start w:val="1"/>
      <w:numFmt w:val="decimal"/>
      <w:pStyle w:val="Kop14"/>
      <w:lvlText w:val="%1"/>
      <w:lvlJc w:val="left"/>
      <w:pPr>
        <w:ind w:left="432" w:hanging="432"/>
      </w:pPr>
    </w:lvl>
    <w:lvl w:ilvl="1">
      <w:start w:val="1"/>
      <w:numFmt w:val="decimal"/>
      <w:pStyle w:val="Kop24"/>
      <w:lvlText w:val="%1.%2"/>
      <w:lvlJc w:val="left"/>
      <w:pPr>
        <w:ind w:left="576" w:hanging="576"/>
      </w:pPr>
    </w:lvl>
    <w:lvl w:ilvl="2">
      <w:start w:val="1"/>
      <w:numFmt w:val="decimal"/>
      <w:pStyle w:val="Kop34"/>
      <w:lvlText w:val="%1.%2.%3"/>
      <w:lvlJc w:val="left"/>
      <w:pPr>
        <w:ind w:left="720" w:hanging="720"/>
      </w:p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60"/>
    <w:rsid w:val="00001B2A"/>
    <w:rsid w:val="00041888"/>
    <w:rsid w:val="00085060"/>
    <w:rsid w:val="000D20E2"/>
    <w:rsid w:val="001A7242"/>
    <w:rsid w:val="005A1999"/>
    <w:rsid w:val="00667E42"/>
    <w:rsid w:val="006D02A7"/>
    <w:rsid w:val="007F66F5"/>
    <w:rsid w:val="00C270CB"/>
    <w:rsid w:val="00D715F5"/>
    <w:rsid w:val="00DE06D8"/>
    <w:rsid w:val="00E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8700"/>
  <w15:chartTrackingRefBased/>
  <w15:docId w15:val="{703D6A72-2757-4452-8217-0DABDA6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060"/>
    <w:rPr>
      <w:lang w:val="nl-BE"/>
    </w:rPr>
  </w:style>
  <w:style w:type="paragraph" w:styleId="Titre1">
    <w:name w:val="heading 1"/>
    <w:basedOn w:val="Kop14"/>
    <w:next w:val="Normal"/>
    <w:link w:val="Titre1Car"/>
    <w:uiPriority w:val="9"/>
    <w:qFormat/>
    <w:rsid w:val="00085060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Kop24"/>
    <w:next w:val="Normal"/>
    <w:link w:val="Titre2Car"/>
    <w:uiPriority w:val="9"/>
    <w:unhideWhenUsed/>
    <w:qFormat/>
    <w:rsid w:val="00085060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06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85060"/>
    <w:rPr>
      <w:rFonts w:eastAsiaTheme="majorEastAsia" w:cstheme="majorBidi"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085060"/>
    <w:rPr>
      <w:rFonts w:eastAsiaTheme="majorEastAsia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0850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8506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4">
    <w:name w:val="Kop 14"/>
    <w:basedOn w:val="Normal"/>
    <w:rsid w:val="00085060"/>
    <w:pPr>
      <w:numPr>
        <w:numId w:val="2"/>
      </w:numPr>
    </w:pPr>
  </w:style>
  <w:style w:type="paragraph" w:customStyle="1" w:styleId="Kop24">
    <w:name w:val="Kop 24"/>
    <w:basedOn w:val="Normal"/>
    <w:rsid w:val="00085060"/>
    <w:pPr>
      <w:numPr>
        <w:ilvl w:val="1"/>
        <w:numId w:val="2"/>
      </w:numPr>
    </w:pPr>
  </w:style>
  <w:style w:type="paragraph" w:customStyle="1" w:styleId="Kop34">
    <w:name w:val="Kop 34"/>
    <w:basedOn w:val="Normal"/>
    <w:rsid w:val="00085060"/>
    <w:pPr>
      <w:numPr>
        <w:ilvl w:val="2"/>
        <w:numId w:val="2"/>
      </w:numPr>
    </w:pPr>
  </w:style>
  <w:style w:type="paragraph" w:customStyle="1" w:styleId="Kop44">
    <w:name w:val="Kop 44"/>
    <w:basedOn w:val="Normal"/>
    <w:rsid w:val="00085060"/>
    <w:pPr>
      <w:numPr>
        <w:ilvl w:val="3"/>
        <w:numId w:val="2"/>
      </w:numPr>
    </w:pPr>
  </w:style>
  <w:style w:type="paragraph" w:customStyle="1" w:styleId="Kop54">
    <w:name w:val="Kop 54"/>
    <w:basedOn w:val="Normal"/>
    <w:rsid w:val="00085060"/>
    <w:pPr>
      <w:numPr>
        <w:ilvl w:val="4"/>
        <w:numId w:val="2"/>
      </w:numPr>
    </w:pPr>
  </w:style>
  <w:style w:type="paragraph" w:customStyle="1" w:styleId="Kop64">
    <w:name w:val="Kop 64"/>
    <w:basedOn w:val="Normal"/>
    <w:rsid w:val="00085060"/>
    <w:pPr>
      <w:numPr>
        <w:ilvl w:val="5"/>
        <w:numId w:val="2"/>
      </w:numPr>
    </w:pPr>
  </w:style>
  <w:style w:type="paragraph" w:customStyle="1" w:styleId="Kop74">
    <w:name w:val="Kop 74"/>
    <w:basedOn w:val="Normal"/>
    <w:rsid w:val="00085060"/>
    <w:pPr>
      <w:numPr>
        <w:ilvl w:val="6"/>
        <w:numId w:val="2"/>
      </w:numPr>
    </w:pPr>
  </w:style>
  <w:style w:type="paragraph" w:customStyle="1" w:styleId="Kop84">
    <w:name w:val="Kop 84"/>
    <w:basedOn w:val="Normal"/>
    <w:rsid w:val="00085060"/>
    <w:pPr>
      <w:numPr>
        <w:ilvl w:val="7"/>
        <w:numId w:val="2"/>
      </w:numPr>
    </w:pPr>
  </w:style>
  <w:style w:type="paragraph" w:customStyle="1" w:styleId="Kop94">
    <w:name w:val="Kop 94"/>
    <w:basedOn w:val="Normal"/>
    <w:rsid w:val="00085060"/>
    <w:pPr>
      <w:numPr>
        <w:ilvl w:val="8"/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08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060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08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060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F9D61-F780-4258-B79E-684D520A1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C74FC-192E-450C-810C-A2F1A101F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4FF54-A13E-4149-9936-364905C49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988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10</cp:revision>
  <dcterms:created xsi:type="dcterms:W3CDTF">2020-06-17T06:28:00Z</dcterms:created>
  <dcterms:modified xsi:type="dcterms:W3CDTF">2020-06-19T09:18:00Z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