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19B8" w14:textId="0DFF387E" w:rsidR="00A07F12" w:rsidRPr="00046067" w:rsidRDefault="00A07F12" w:rsidP="00A07F12">
      <w:pPr>
        <w:pStyle w:val="Titre1"/>
        <w:numPr>
          <w:ilvl w:val="0"/>
          <w:numId w:val="0"/>
        </w:numPr>
        <w:ind w:left="432" w:hanging="432"/>
        <w:jc w:val="both"/>
        <w:rPr>
          <w:rFonts w:asciiTheme="minorHAnsi" w:hAnsiTheme="minorHAnsi" w:cstheme="minorHAnsi"/>
          <w:b/>
          <w:color w:val="auto"/>
          <w:sz w:val="28"/>
          <w:szCs w:val="28"/>
          <w:lang w:val="fr-BE"/>
        </w:rPr>
      </w:pPr>
      <w:bookmarkStart w:id="0" w:name="_Toc17789170"/>
      <w:r w:rsidRPr="00046067">
        <w:rPr>
          <w:rFonts w:asciiTheme="minorHAnsi" w:hAnsiTheme="minorHAnsi" w:cstheme="minorHAnsi"/>
          <w:b/>
          <w:color w:val="auto"/>
          <w:sz w:val="28"/>
          <w:szCs w:val="28"/>
          <w:lang w:val="fr-BE"/>
        </w:rPr>
        <w:t>Personnel de salle : risques et moyens de prévention</w:t>
      </w:r>
      <w:bookmarkEnd w:id="0"/>
    </w:p>
    <w:p w14:paraId="65F33C59" w14:textId="77777777" w:rsidR="00A07F12" w:rsidRPr="00B16443" w:rsidRDefault="00A07F12" w:rsidP="00A07F12">
      <w:pPr>
        <w:spacing w:after="0"/>
        <w:jc w:val="both"/>
        <w:rPr>
          <w:lang w:val="fr-BE"/>
        </w:rPr>
      </w:pPr>
    </w:p>
    <w:tbl>
      <w:tblPr>
        <w:tblStyle w:val="TableGrid2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560"/>
        <w:gridCol w:w="4961"/>
        <w:gridCol w:w="1701"/>
        <w:gridCol w:w="1701"/>
      </w:tblGrid>
      <w:tr w:rsidR="00A07F12" w:rsidRPr="0048389E" w14:paraId="7393FB52" w14:textId="77777777" w:rsidTr="00046067">
        <w:tc>
          <w:tcPr>
            <w:tcW w:w="2972" w:type="dxa"/>
            <w:shd w:val="clear" w:color="auto" w:fill="DEEAF6" w:themeFill="accent5" w:themeFillTint="33"/>
          </w:tcPr>
          <w:p w14:paraId="4D73F13B" w14:textId="11AB487B" w:rsidR="00A07F12" w:rsidRPr="0031684E" w:rsidRDefault="00046067" w:rsidP="00046067">
            <w:pPr>
              <w:rPr>
                <w:b/>
                <w:sz w:val="24"/>
                <w:szCs w:val="24"/>
                <w:lang w:val="fr-BE"/>
              </w:rPr>
            </w:pPr>
            <w:r w:rsidRPr="0031684E">
              <w:rPr>
                <w:b/>
                <w:sz w:val="24"/>
                <w:szCs w:val="24"/>
                <w:lang w:val="fr-BE"/>
              </w:rPr>
              <w:t>DANGERS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3FA3B93" w14:textId="728A2A9A" w:rsidR="00A07F12" w:rsidRPr="0031684E" w:rsidRDefault="00046067" w:rsidP="00046067">
            <w:pPr>
              <w:rPr>
                <w:b/>
                <w:sz w:val="24"/>
                <w:szCs w:val="24"/>
                <w:lang w:val="fr-BE"/>
              </w:rPr>
            </w:pPr>
            <w:r w:rsidRPr="0031684E">
              <w:rPr>
                <w:b/>
                <w:sz w:val="24"/>
                <w:szCs w:val="24"/>
                <w:lang w:val="fr-BE"/>
              </w:rPr>
              <w:t>RISQUES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61CC59C1" w14:textId="045039A8" w:rsidR="00A07F12" w:rsidRPr="0031684E" w:rsidRDefault="00046067" w:rsidP="00046067">
            <w:pPr>
              <w:rPr>
                <w:b/>
                <w:sz w:val="24"/>
                <w:szCs w:val="24"/>
                <w:lang w:val="fr-BE"/>
              </w:rPr>
            </w:pPr>
            <w:r w:rsidRPr="0031684E">
              <w:rPr>
                <w:b/>
                <w:sz w:val="24"/>
                <w:szCs w:val="24"/>
                <w:lang w:val="fr-BE"/>
              </w:rPr>
              <w:t>ÉVALUATION DES RISQUES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779C3BEB" w14:textId="3ABE9334" w:rsidR="00A07F12" w:rsidRPr="0031684E" w:rsidRDefault="00046067" w:rsidP="00046067">
            <w:pPr>
              <w:rPr>
                <w:b/>
                <w:sz w:val="24"/>
                <w:szCs w:val="24"/>
                <w:lang w:val="fr-BE"/>
              </w:rPr>
            </w:pPr>
            <w:r w:rsidRPr="0031684E">
              <w:rPr>
                <w:b/>
                <w:sz w:val="24"/>
                <w:szCs w:val="24"/>
                <w:lang w:val="fr-BE"/>
              </w:rPr>
              <w:t>MESURES DE PROTECTION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FB39B69" w14:textId="096D1F58" w:rsidR="00A07F12" w:rsidRPr="0031684E" w:rsidRDefault="00046067" w:rsidP="00046067">
            <w:pPr>
              <w:rPr>
                <w:b/>
                <w:sz w:val="24"/>
                <w:szCs w:val="24"/>
                <w:lang w:val="fr-BE"/>
              </w:rPr>
            </w:pPr>
            <w:r w:rsidRPr="0031684E">
              <w:rPr>
                <w:b/>
                <w:sz w:val="24"/>
                <w:szCs w:val="24"/>
                <w:lang w:val="fr-BE"/>
              </w:rPr>
              <w:t>ÉVALUATION RISQUE RÉSIDUEL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85DDA7E" w14:textId="65E9B101" w:rsidR="00A07F12" w:rsidRPr="0031684E" w:rsidRDefault="00046067" w:rsidP="00046067">
            <w:pPr>
              <w:rPr>
                <w:b/>
                <w:sz w:val="24"/>
                <w:szCs w:val="24"/>
                <w:lang w:val="fr-BE"/>
              </w:rPr>
            </w:pPr>
            <w:r w:rsidRPr="0031684E">
              <w:rPr>
                <w:b/>
                <w:sz w:val="24"/>
                <w:szCs w:val="24"/>
                <w:lang w:val="fr-BE"/>
              </w:rPr>
              <w:t>REMARQUES</w:t>
            </w:r>
          </w:p>
        </w:tc>
      </w:tr>
      <w:tr w:rsidR="00A07F12" w:rsidRPr="0048389E" w14:paraId="45C4E2C7" w14:textId="77777777" w:rsidTr="00046067">
        <w:tc>
          <w:tcPr>
            <w:tcW w:w="2972" w:type="dxa"/>
          </w:tcPr>
          <w:p w14:paraId="0F1D7A0B" w14:textId="77777777" w:rsidR="00A07F12" w:rsidRPr="00AD4735" w:rsidRDefault="00A07F12" w:rsidP="0031684E">
            <w:pPr>
              <w:rPr>
                <w:lang w:val="fr-BE"/>
              </w:rPr>
            </w:pPr>
            <w:r w:rsidRPr="00AD4735">
              <w:rPr>
                <w:lang w:val="fr-BE"/>
              </w:rPr>
              <w:t xml:space="preserve">Objets tranchants (couteaux, débris de verres, verres cassés, vaisselle </w:t>
            </w:r>
            <w:r w:rsidRPr="0048389E">
              <w:rPr>
                <w:lang w:val="fr-BE"/>
              </w:rPr>
              <w:t xml:space="preserve">cassée, </w:t>
            </w:r>
            <w:r>
              <w:rPr>
                <w:lang w:val="fr-BE"/>
              </w:rPr>
              <w:t>etc.)</w:t>
            </w:r>
          </w:p>
        </w:tc>
        <w:tc>
          <w:tcPr>
            <w:tcW w:w="2126" w:type="dxa"/>
          </w:tcPr>
          <w:p w14:paraId="78DFB835" w14:textId="77777777" w:rsidR="00A07F12" w:rsidRPr="00AD0863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D0863">
              <w:rPr>
                <w:lang w:val="fr-BE"/>
              </w:rPr>
              <w:t>Blessures</w:t>
            </w:r>
          </w:p>
          <w:p w14:paraId="39AABCA5" w14:textId="77777777" w:rsidR="00A07F12" w:rsidRPr="00AD0863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D0863">
              <w:rPr>
                <w:lang w:val="fr-BE"/>
              </w:rPr>
              <w:t xml:space="preserve">Coupures </w:t>
            </w:r>
          </w:p>
        </w:tc>
        <w:tc>
          <w:tcPr>
            <w:tcW w:w="1560" w:type="dxa"/>
          </w:tcPr>
          <w:p w14:paraId="6613D54A" w14:textId="77777777" w:rsidR="00A07F12" w:rsidRPr="00AD0863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21EA5F70" w14:textId="77777777" w:rsidR="00A07F12" w:rsidRPr="00AD0863" w:rsidRDefault="00A07F12" w:rsidP="0031684E">
            <w:pPr>
              <w:rPr>
                <w:u w:val="single"/>
                <w:lang w:val="fr-BE"/>
              </w:rPr>
            </w:pPr>
            <w:r w:rsidRPr="00AD0863">
              <w:rPr>
                <w:u w:val="single"/>
                <w:lang w:val="fr-BE"/>
              </w:rPr>
              <w:t>Mesures individuelles</w:t>
            </w:r>
          </w:p>
          <w:p w14:paraId="375C0037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Ramasser les débris tranchants avec le matériel adéquat (balais, ramassette</w:t>
            </w:r>
            <w:r>
              <w:rPr>
                <w:lang w:val="fr-BE"/>
              </w:rPr>
              <w:t>, etc.).</w:t>
            </w:r>
          </w:p>
          <w:p w14:paraId="5F80FE1E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Porter des gants</w:t>
            </w:r>
            <w:r>
              <w:rPr>
                <w:lang w:val="fr-BE"/>
              </w:rPr>
              <w:t>.</w:t>
            </w:r>
          </w:p>
          <w:p w14:paraId="72A1B151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Emballer les débris dans un sac poubelle solide</w:t>
            </w:r>
            <w:r>
              <w:rPr>
                <w:lang w:val="fr-BE"/>
              </w:rPr>
              <w:t>.</w:t>
            </w:r>
          </w:p>
          <w:p w14:paraId="401C6A42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Manipuler les couteaux avec précaution</w:t>
            </w:r>
            <w:r>
              <w:rPr>
                <w:lang w:val="fr-BE"/>
              </w:rPr>
              <w:t>.</w:t>
            </w:r>
          </w:p>
          <w:p w14:paraId="1D254D4E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Nettoyer les objets tranchants séparément</w:t>
            </w:r>
            <w:r>
              <w:rPr>
                <w:lang w:val="fr-BE"/>
              </w:rPr>
              <w:t>.</w:t>
            </w:r>
          </w:p>
          <w:p w14:paraId="3B136F52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Utiliser la trancheuse selon les instructions du fabricant (utiliser un poussoir pour trancher les bouts,</w:t>
            </w:r>
            <w:r>
              <w:rPr>
                <w:lang w:val="fr-BE"/>
              </w:rPr>
              <w:t>…).</w:t>
            </w:r>
            <w:r w:rsidRPr="0048389E">
              <w:rPr>
                <w:lang w:val="fr-BE"/>
              </w:rPr>
              <w:t xml:space="preserve"> </w:t>
            </w:r>
          </w:p>
          <w:p w14:paraId="73A2694A" w14:textId="77777777" w:rsidR="00A07F12" w:rsidRPr="00AD0863" w:rsidRDefault="00A07F12" w:rsidP="0031684E">
            <w:pPr>
              <w:rPr>
                <w:u w:val="single"/>
                <w:lang w:val="fr-BE"/>
              </w:rPr>
            </w:pPr>
            <w:r w:rsidRPr="00AD0863">
              <w:rPr>
                <w:u w:val="single"/>
                <w:lang w:val="fr-BE"/>
              </w:rPr>
              <w:t>Mesures organisationnelles</w:t>
            </w:r>
          </w:p>
          <w:p w14:paraId="38AE272E" w14:textId="77777777" w:rsidR="00A07F12" w:rsidRPr="00AD4735" w:rsidRDefault="00A07F12" w:rsidP="0031684E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M</w:t>
            </w:r>
            <w:r>
              <w:rPr>
                <w:lang w:val="fr-BE"/>
              </w:rPr>
              <w:t>ettre</w:t>
            </w:r>
            <w:r w:rsidRPr="00AD4735">
              <w:rPr>
                <w:lang w:val="fr-BE"/>
              </w:rPr>
              <w:t xml:space="preserve"> à disposition du matériel pour la manipulation des débris (balais, ramassette, gants, sacs poubelles solides</w:t>
            </w:r>
            <w:r>
              <w:rPr>
                <w:lang w:val="fr-BE"/>
              </w:rPr>
              <w:t>, etc.).</w:t>
            </w:r>
          </w:p>
          <w:p w14:paraId="0C21EDC0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Prévoir une démonstration des bonnes techniques de découpe pour éviter les coupures</w:t>
            </w:r>
            <w:r>
              <w:rPr>
                <w:lang w:val="fr-BE"/>
              </w:rPr>
              <w:t>.</w:t>
            </w:r>
          </w:p>
          <w:p w14:paraId="0CAA90A8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Prévoir un bac spécifique pour les objets tranchants (en attente pour le rangement ou le nettoyage)</w:t>
            </w:r>
            <w:r>
              <w:rPr>
                <w:lang w:val="fr-BE"/>
              </w:rPr>
              <w:t>.</w:t>
            </w:r>
          </w:p>
          <w:p w14:paraId="067C2F76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Former à l’utilisation de la trancheuse</w:t>
            </w:r>
            <w:r>
              <w:rPr>
                <w:lang w:val="fr-BE"/>
              </w:rPr>
              <w:t>.</w:t>
            </w:r>
          </w:p>
          <w:p w14:paraId="65357EB5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Mise à disposition d’une boîte de secours et procédure de premiers soins</w:t>
            </w:r>
            <w:r>
              <w:rPr>
                <w:lang w:val="fr-BE"/>
              </w:rPr>
              <w:t>.</w:t>
            </w:r>
          </w:p>
          <w:p w14:paraId="504AD279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Former aux premiers soins</w:t>
            </w:r>
            <w:r>
              <w:rPr>
                <w:lang w:val="fr-BE"/>
              </w:rPr>
              <w:t>.</w:t>
            </w:r>
          </w:p>
          <w:p w14:paraId="61795B4C" w14:textId="77777777" w:rsidR="00A07F12" w:rsidRPr="0048389E" w:rsidRDefault="00A07F12" w:rsidP="0031684E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07B06FAB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16B8ACAB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  <w:tr w:rsidR="00A07F12" w:rsidRPr="0048389E" w14:paraId="56347163" w14:textId="77777777" w:rsidTr="00046067">
        <w:tc>
          <w:tcPr>
            <w:tcW w:w="2972" w:type="dxa"/>
          </w:tcPr>
          <w:p w14:paraId="2D3CD126" w14:textId="77777777" w:rsidR="00A07F12" w:rsidRPr="00AD0863" w:rsidRDefault="00A07F12" w:rsidP="0031684E">
            <w:pPr>
              <w:rPr>
                <w:lang w:val="fr-BE"/>
              </w:rPr>
            </w:pPr>
            <w:r w:rsidRPr="00AD0863">
              <w:rPr>
                <w:lang w:val="fr-BE"/>
              </w:rPr>
              <w:lastRenderedPageBreak/>
              <w:t>Essuyage manuel des verres</w:t>
            </w:r>
            <w:r>
              <w:rPr>
                <w:lang w:val="fr-BE"/>
              </w:rPr>
              <w:t>, mouvements répétitifs</w:t>
            </w:r>
            <w:r w:rsidRPr="00AD0863">
              <w:rPr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14:paraId="11306504" w14:textId="77777777" w:rsidR="00A07F12" w:rsidRPr="00AD0863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T</w:t>
            </w:r>
            <w:r w:rsidRPr="00AD0863">
              <w:rPr>
                <w:lang w:val="fr-BE"/>
              </w:rPr>
              <w:t xml:space="preserve">roubles musculosquelettiques </w:t>
            </w:r>
          </w:p>
          <w:p w14:paraId="08A00580" w14:textId="77777777" w:rsidR="00A07F12" w:rsidRPr="00AD4735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Coupures en cas de bris du verre</w:t>
            </w:r>
          </w:p>
        </w:tc>
        <w:tc>
          <w:tcPr>
            <w:tcW w:w="1560" w:type="dxa"/>
          </w:tcPr>
          <w:p w14:paraId="7DFFB811" w14:textId="77777777" w:rsidR="00A07F12" w:rsidRPr="0048389E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564569B2" w14:textId="77777777" w:rsidR="00A07F12" w:rsidRPr="00AD0863" w:rsidRDefault="00A07F12" w:rsidP="0031684E">
            <w:pPr>
              <w:rPr>
                <w:u w:val="single"/>
                <w:lang w:val="fr-BE"/>
              </w:rPr>
            </w:pPr>
            <w:r w:rsidRPr="00AD0863">
              <w:rPr>
                <w:u w:val="single"/>
                <w:lang w:val="fr-BE"/>
              </w:rPr>
              <w:t>Mesures organisationnelles</w:t>
            </w:r>
          </w:p>
          <w:p w14:paraId="3FF4C5E1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Éliminer</w:t>
            </w:r>
            <w:r w:rsidRPr="0048389E">
              <w:rPr>
                <w:lang w:val="fr-BE"/>
              </w:rPr>
              <w:t xml:space="preserve"> l’essuyage manuel par l’installation d’un dispositif de traitement de l’eau (verres propres et sans trace sans essuyage)</w:t>
            </w:r>
            <w:r>
              <w:rPr>
                <w:lang w:val="fr-BE"/>
              </w:rPr>
              <w:t>.</w:t>
            </w:r>
          </w:p>
          <w:p w14:paraId="2C581804" w14:textId="77777777" w:rsidR="00A07F12" w:rsidRPr="00AD0863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AD0863">
              <w:rPr>
                <w:lang w:val="fr-BE"/>
              </w:rPr>
              <w:t>Alterner les tâches</w:t>
            </w:r>
            <w:r>
              <w:rPr>
                <w:lang w:val="fr-BE"/>
              </w:rPr>
              <w:t>.</w:t>
            </w:r>
          </w:p>
          <w:p w14:paraId="4A9E0BAC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Mise à disposition d’une boîte de secours et procédure de premiers soins</w:t>
            </w:r>
            <w:r>
              <w:rPr>
                <w:lang w:val="fr-BE"/>
              </w:rPr>
              <w:t>.</w:t>
            </w:r>
          </w:p>
          <w:p w14:paraId="2C32A47F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Former aux premiers soins</w:t>
            </w:r>
            <w:r>
              <w:rPr>
                <w:lang w:val="fr-BE"/>
              </w:rPr>
              <w:t>.</w:t>
            </w:r>
          </w:p>
          <w:p w14:paraId="2DDD5BE7" w14:textId="77777777" w:rsidR="00A07F12" w:rsidRPr="00AD0863" w:rsidRDefault="00A07F12" w:rsidP="0031684E">
            <w:pPr>
              <w:ind w:left="325"/>
              <w:contextualSpacing/>
              <w:rPr>
                <w:lang w:val="fr-BE"/>
              </w:rPr>
            </w:pPr>
          </w:p>
          <w:p w14:paraId="201B7680" w14:textId="77777777" w:rsidR="00A07F12" w:rsidRPr="00AD4735" w:rsidRDefault="00A07F12" w:rsidP="0031684E">
            <w:pPr>
              <w:ind w:left="325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589DCE36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38FCD2EC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  <w:tr w:rsidR="00A07F12" w:rsidRPr="0048389E" w14:paraId="237760BD" w14:textId="77777777" w:rsidTr="00046067">
        <w:tc>
          <w:tcPr>
            <w:tcW w:w="2972" w:type="dxa"/>
          </w:tcPr>
          <w:p w14:paraId="34EED202" w14:textId="77777777" w:rsidR="00A07F12" w:rsidRPr="00AD0863" w:rsidRDefault="00A07F12" w:rsidP="0031684E">
            <w:pPr>
              <w:rPr>
                <w:lang w:val="fr-BE"/>
              </w:rPr>
            </w:pPr>
            <w:r w:rsidRPr="00AD0863">
              <w:rPr>
                <w:lang w:val="fr-BE"/>
              </w:rPr>
              <w:t>Chaleur, flamme nue</w:t>
            </w:r>
          </w:p>
        </w:tc>
        <w:tc>
          <w:tcPr>
            <w:tcW w:w="2126" w:type="dxa"/>
          </w:tcPr>
          <w:p w14:paraId="48FB77E9" w14:textId="77777777" w:rsidR="00A07F12" w:rsidRPr="00AD0863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D0863">
              <w:rPr>
                <w:lang w:val="fr-BE"/>
              </w:rPr>
              <w:t>Brûlures</w:t>
            </w:r>
          </w:p>
          <w:p w14:paraId="7233EFAC" w14:textId="77777777" w:rsidR="00A07F12" w:rsidRPr="00AD0863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D0863">
              <w:rPr>
                <w:lang w:val="fr-BE"/>
              </w:rPr>
              <w:t>Incendie</w:t>
            </w:r>
          </w:p>
        </w:tc>
        <w:tc>
          <w:tcPr>
            <w:tcW w:w="1560" w:type="dxa"/>
          </w:tcPr>
          <w:p w14:paraId="4D7E8502" w14:textId="77777777" w:rsidR="00A07F12" w:rsidRPr="00AD0863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9C16A62" w14:textId="77777777" w:rsidR="00A07F12" w:rsidRPr="00AD0863" w:rsidRDefault="00A07F12" w:rsidP="0031684E">
            <w:pPr>
              <w:rPr>
                <w:u w:val="single"/>
                <w:lang w:val="fr-BE"/>
              </w:rPr>
            </w:pPr>
            <w:r w:rsidRPr="00AD0863">
              <w:rPr>
                <w:u w:val="single"/>
                <w:lang w:val="fr-BE"/>
              </w:rPr>
              <w:t>Mesures individuelles</w:t>
            </w:r>
          </w:p>
          <w:p w14:paraId="5C1ADE1C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Utiliser des gants isolants ou de</w:t>
            </w:r>
            <w:r>
              <w:rPr>
                <w:lang w:val="fr-BE"/>
              </w:rPr>
              <w:t>s</w:t>
            </w:r>
            <w:r w:rsidRPr="00AD4735">
              <w:rPr>
                <w:lang w:val="fr-BE"/>
              </w:rPr>
              <w:t xml:space="preserve"> maniques pour transporter les plats et boissons chaudes</w:t>
            </w:r>
            <w:r>
              <w:rPr>
                <w:lang w:val="fr-BE"/>
              </w:rPr>
              <w:t>.</w:t>
            </w:r>
          </w:p>
          <w:p w14:paraId="0DC7ADF8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Vêtements adaptés à la chaleur avec des manches longues</w:t>
            </w:r>
            <w:r>
              <w:rPr>
                <w:lang w:val="fr-BE"/>
              </w:rPr>
              <w:t>.</w:t>
            </w:r>
          </w:p>
          <w:p w14:paraId="4069B5BF" w14:textId="77777777" w:rsidR="00A07F12" w:rsidRPr="00AD0863" w:rsidRDefault="00A07F12" w:rsidP="0031684E">
            <w:pPr>
              <w:rPr>
                <w:u w:val="single"/>
                <w:lang w:val="fr-BE"/>
              </w:rPr>
            </w:pPr>
            <w:r w:rsidRPr="00AD0863">
              <w:rPr>
                <w:u w:val="single"/>
                <w:lang w:val="fr-BE"/>
              </w:rPr>
              <w:t>Mesures organisationnelles</w:t>
            </w:r>
          </w:p>
          <w:p w14:paraId="326E3222" w14:textId="77777777" w:rsidR="00A07F12" w:rsidRPr="00AD4735" w:rsidRDefault="00A07F12" w:rsidP="0031684E">
            <w:pPr>
              <w:numPr>
                <w:ilvl w:val="0"/>
                <w:numId w:val="4"/>
              </w:numPr>
              <w:ind w:left="325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Former à la technique du flambage des plats</w:t>
            </w:r>
            <w:r>
              <w:rPr>
                <w:lang w:val="fr-BE"/>
              </w:rPr>
              <w:t>.</w:t>
            </w:r>
          </w:p>
          <w:p w14:paraId="488622B6" w14:textId="77777777" w:rsidR="00A07F12" w:rsidRPr="0048389E" w:rsidRDefault="00A07F12" w:rsidP="0031684E">
            <w:pPr>
              <w:numPr>
                <w:ilvl w:val="0"/>
                <w:numId w:val="4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Former à l’extinction de feu</w:t>
            </w:r>
            <w:r>
              <w:rPr>
                <w:lang w:val="fr-BE"/>
              </w:rPr>
              <w:t>.</w:t>
            </w:r>
            <w:r w:rsidRPr="0048389E">
              <w:rPr>
                <w:lang w:val="fr-BE"/>
              </w:rPr>
              <w:t xml:space="preserve"> </w:t>
            </w:r>
          </w:p>
          <w:p w14:paraId="5CEE6A38" w14:textId="77777777" w:rsidR="00A07F12" w:rsidRPr="0048389E" w:rsidRDefault="00A07F12" w:rsidP="0031684E">
            <w:pPr>
              <w:numPr>
                <w:ilvl w:val="0"/>
                <w:numId w:val="4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Installer des moyens d’extinction de feu en suffisance</w:t>
            </w:r>
            <w:r>
              <w:rPr>
                <w:lang w:val="fr-BE"/>
              </w:rPr>
              <w:t>.</w:t>
            </w:r>
          </w:p>
          <w:p w14:paraId="416DD8D6" w14:textId="77777777" w:rsidR="00A07F12" w:rsidRPr="0048389E" w:rsidRDefault="00A07F12" w:rsidP="0031684E">
            <w:pPr>
              <w:numPr>
                <w:ilvl w:val="0"/>
                <w:numId w:val="4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Mettre en place une procédure de premiers soins, prévoir une boîte de secours</w:t>
            </w:r>
            <w:r>
              <w:rPr>
                <w:lang w:val="fr-BE"/>
              </w:rPr>
              <w:t>.</w:t>
            </w:r>
          </w:p>
          <w:p w14:paraId="2E245233" w14:textId="77777777" w:rsidR="00A07F12" w:rsidRPr="0048389E" w:rsidRDefault="00A07F12" w:rsidP="0031684E">
            <w:pPr>
              <w:numPr>
                <w:ilvl w:val="0"/>
                <w:numId w:val="4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Former aux premiers soins</w:t>
            </w:r>
            <w:r>
              <w:rPr>
                <w:lang w:val="fr-BE"/>
              </w:rPr>
              <w:t>.</w:t>
            </w:r>
          </w:p>
          <w:p w14:paraId="42723ACE" w14:textId="77777777" w:rsidR="00A07F12" w:rsidRPr="0048389E" w:rsidRDefault="00A07F12" w:rsidP="0031684E">
            <w:pPr>
              <w:ind w:left="360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 xml:space="preserve"> </w:t>
            </w:r>
          </w:p>
        </w:tc>
        <w:tc>
          <w:tcPr>
            <w:tcW w:w="1701" w:type="dxa"/>
          </w:tcPr>
          <w:p w14:paraId="3346C73B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3D55E678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  <w:tr w:rsidR="00A07F12" w:rsidRPr="00C14280" w14:paraId="4DD538F5" w14:textId="77777777" w:rsidTr="00046067">
        <w:tc>
          <w:tcPr>
            <w:tcW w:w="2972" w:type="dxa"/>
          </w:tcPr>
          <w:p w14:paraId="35C6EFA7" w14:textId="77777777" w:rsidR="00A07F12" w:rsidRPr="00AD0863" w:rsidRDefault="00A07F12" w:rsidP="0031684E">
            <w:pPr>
              <w:rPr>
                <w:lang w:val="fr-BE"/>
              </w:rPr>
            </w:pPr>
            <w:r w:rsidRPr="00AD0863">
              <w:rPr>
                <w:lang w:val="fr-BE"/>
              </w:rPr>
              <w:t xml:space="preserve">Froid </w:t>
            </w:r>
          </w:p>
        </w:tc>
        <w:tc>
          <w:tcPr>
            <w:tcW w:w="2126" w:type="dxa"/>
          </w:tcPr>
          <w:p w14:paraId="2BE4ADF7" w14:textId="77777777" w:rsidR="00A07F12" w:rsidRPr="00AD0863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D0863">
              <w:rPr>
                <w:lang w:val="fr-BE"/>
              </w:rPr>
              <w:t>Brûlure</w:t>
            </w:r>
          </w:p>
          <w:p w14:paraId="7EF29D77" w14:textId="77777777" w:rsidR="00A07F12" w:rsidRPr="00AD0863" w:rsidRDefault="00A07F12" w:rsidP="0031684E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560" w:type="dxa"/>
          </w:tcPr>
          <w:p w14:paraId="3C8FDC09" w14:textId="77777777" w:rsidR="00A07F12" w:rsidRPr="00AD0863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75F91E35" w14:textId="77777777" w:rsidR="00A07F12" w:rsidRPr="00AD0863" w:rsidRDefault="00A07F12" w:rsidP="0031684E">
            <w:pPr>
              <w:rPr>
                <w:u w:val="single"/>
                <w:lang w:val="fr-BE"/>
              </w:rPr>
            </w:pPr>
            <w:r w:rsidRPr="00AD0863">
              <w:rPr>
                <w:u w:val="single"/>
                <w:lang w:val="fr-BE"/>
              </w:rPr>
              <w:t>Mesures individuelles</w:t>
            </w:r>
          </w:p>
          <w:p w14:paraId="7108C865" w14:textId="77777777" w:rsidR="00A07F12" w:rsidRPr="00AD0863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AD0863">
              <w:rPr>
                <w:lang w:val="fr-BE"/>
              </w:rPr>
              <w:t>Utiliser des gants isolants</w:t>
            </w:r>
            <w:r>
              <w:rPr>
                <w:lang w:val="fr-BE"/>
              </w:rPr>
              <w:t>.</w:t>
            </w:r>
          </w:p>
          <w:p w14:paraId="78FCAF51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Porter des vêtements adaptés avec des manches longues</w:t>
            </w:r>
            <w:r>
              <w:rPr>
                <w:lang w:val="fr-BE"/>
              </w:rPr>
              <w:t>.</w:t>
            </w:r>
          </w:p>
          <w:p w14:paraId="10DEB489" w14:textId="77777777" w:rsidR="00A07F12" w:rsidRPr="0048389E" w:rsidRDefault="00A07F12" w:rsidP="0031684E">
            <w:pPr>
              <w:ind w:left="720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4AC093DB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58F51937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  <w:tr w:rsidR="00A07F12" w:rsidRPr="00C14280" w14:paraId="2FBC750C" w14:textId="77777777" w:rsidTr="00046067">
        <w:tc>
          <w:tcPr>
            <w:tcW w:w="2972" w:type="dxa"/>
          </w:tcPr>
          <w:p w14:paraId="07F6F104" w14:textId="77777777" w:rsidR="00A07F12" w:rsidRPr="0048389E" w:rsidRDefault="00A07F12" w:rsidP="0031684E">
            <w:pPr>
              <w:rPr>
                <w:lang w:val="fr-BE"/>
              </w:rPr>
            </w:pPr>
            <w:r w:rsidRPr="00AD4735">
              <w:rPr>
                <w:lang w:val="fr-BE"/>
              </w:rPr>
              <w:t xml:space="preserve">Circulation, station debout </w:t>
            </w:r>
            <w:r w:rsidRPr="0048389E">
              <w:rPr>
                <w:lang w:val="fr-BE"/>
              </w:rPr>
              <w:t>prolongée</w:t>
            </w:r>
          </w:p>
        </w:tc>
        <w:tc>
          <w:tcPr>
            <w:tcW w:w="2126" w:type="dxa"/>
          </w:tcPr>
          <w:p w14:paraId="2788CA0C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Chocs</w:t>
            </w:r>
          </w:p>
          <w:p w14:paraId="45BBEC8D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Chute de plein pied</w:t>
            </w:r>
          </w:p>
          <w:p w14:paraId="556EADEB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Glissade</w:t>
            </w:r>
          </w:p>
          <w:p w14:paraId="12130244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Fatigue</w:t>
            </w:r>
          </w:p>
        </w:tc>
        <w:tc>
          <w:tcPr>
            <w:tcW w:w="1560" w:type="dxa"/>
          </w:tcPr>
          <w:p w14:paraId="7E4AA1C6" w14:textId="77777777" w:rsidR="00A07F12" w:rsidRPr="006B19C2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C1215C0" w14:textId="77777777" w:rsidR="003D6A87" w:rsidRPr="006B19C2" w:rsidRDefault="003D6A87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Mesures individuelles</w:t>
            </w:r>
          </w:p>
          <w:p w14:paraId="7CD930C7" w14:textId="77777777" w:rsidR="003D6A87" w:rsidRPr="00AD4735" w:rsidRDefault="003D6A87" w:rsidP="0031684E">
            <w:pPr>
              <w:numPr>
                <w:ilvl w:val="0"/>
                <w:numId w:val="7"/>
              </w:numPr>
              <w:ind w:left="314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Maintenir les zones de circulation toujours dégagées</w:t>
            </w:r>
            <w:r>
              <w:rPr>
                <w:lang w:val="fr-BE"/>
              </w:rPr>
              <w:t>.</w:t>
            </w:r>
            <w:r w:rsidRPr="00AD4735">
              <w:rPr>
                <w:lang w:val="fr-BE"/>
              </w:rPr>
              <w:t xml:space="preserve"> </w:t>
            </w:r>
          </w:p>
          <w:p w14:paraId="2ECD7BC6" w14:textId="77777777" w:rsidR="003D6A87" w:rsidRDefault="003D6A87" w:rsidP="0031684E">
            <w:pPr>
              <w:rPr>
                <w:u w:val="single"/>
                <w:lang w:val="fr-BE"/>
              </w:rPr>
            </w:pPr>
          </w:p>
          <w:p w14:paraId="102D162E" w14:textId="1E3D4003" w:rsidR="00A07F12" w:rsidRPr="006B19C2" w:rsidRDefault="00A07F12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Mesures organisationnelles</w:t>
            </w:r>
          </w:p>
          <w:p w14:paraId="2CB88FE5" w14:textId="77777777" w:rsidR="00A07F12" w:rsidRPr="00AD4735" w:rsidRDefault="00A07F12" w:rsidP="0031684E">
            <w:pPr>
              <w:numPr>
                <w:ilvl w:val="0"/>
                <w:numId w:val="6"/>
              </w:numPr>
              <w:ind w:left="173" w:hanging="173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Aménager des espaces suffisants pour circuler entre les tables</w:t>
            </w:r>
            <w:r>
              <w:rPr>
                <w:lang w:val="fr-BE"/>
              </w:rPr>
              <w:t>.</w:t>
            </w:r>
          </w:p>
          <w:p w14:paraId="3F750BF9" w14:textId="77777777" w:rsidR="00A07F12" w:rsidRPr="0048389E" w:rsidRDefault="00A07F12" w:rsidP="0031684E">
            <w:pPr>
              <w:numPr>
                <w:ilvl w:val="0"/>
                <w:numId w:val="6"/>
              </w:numPr>
              <w:ind w:left="173" w:hanging="17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Prévoir un plan (des sens) de circulation</w:t>
            </w:r>
            <w:r>
              <w:rPr>
                <w:lang w:val="fr-BE"/>
              </w:rPr>
              <w:t>.</w:t>
            </w:r>
          </w:p>
          <w:p w14:paraId="085929C0" w14:textId="77777777" w:rsidR="00A07F12" w:rsidRPr="0048389E" w:rsidRDefault="00A07F12" w:rsidP="0031684E">
            <w:pPr>
              <w:numPr>
                <w:ilvl w:val="0"/>
                <w:numId w:val="6"/>
              </w:numPr>
              <w:ind w:left="173" w:hanging="17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Attribuer des zones de service spécifique à chaque serveur et/ou répartir les rôles</w:t>
            </w:r>
            <w:r>
              <w:rPr>
                <w:lang w:val="fr-BE"/>
              </w:rPr>
              <w:t>.</w:t>
            </w:r>
          </w:p>
          <w:p w14:paraId="5FA35981" w14:textId="77777777" w:rsidR="00A07F12" w:rsidRPr="0048389E" w:rsidRDefault="00A07F12" w:rsidP="0031684E">
            <w:pPr>
              <w:numPr>
                <w:ilvl w:val="0"/>
                <w:numId w:val="6"/>
              </w:numPr>
              <w:ind w:left="173" w:hanging="17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Équiper les portes battantes d’une partie vitrée (hublot)</w:t>
            </w:r>
            <w:r>
              <w:rPr>
                <w:lang w:val="fr-BE"/>
              </w:rPr>
              <w:t>.</w:t>
            </w:r>
          </w:p>
          <w:p w14:paraId="18AD90E4" w14:textId="77777777" w:rsidR="00A07F12" w:rsidRPr="0048389E" w:rsidRDefault="00A07F12" w:rsidP="0031684E">
            <w:pPr>
              <w:numPr>
                <w:ilvl w:val="0"/>
                <w:numId w:val="6"/>
              </w:numPr>
              <w:ind w:left="173" w:hanging="17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Prévoir des endroits de stockage hors des zones de circulation</w:t>
            </w:r>
            <w:r>
              <w:rPr>
                <w:lang w:val="fr-BE"/>
              </w:rPr>
              <w:t>.</w:t>
            </w:r>
          </w:p>
          <w:p w14:paraId="559C4B4D" w14:textId="77777777" w:rsidR="00A07F12" w:rsidRPr="0048389E" w:rsidRDefault="00A07F12" w:rsidP="0031684E">
            <w:pPr>
              <w:numPr>
                <w:ilvl w:val="0"/>
                <w:numId w:val="6"/>
              </w:numPr>
              <w:ind w:left="173" w:hanging="17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Prévoir des pauses durant lesquelles le travailleur peut s’asseoir</w:t>
            </w:r>
            <w:r>
              <w:rPr>
                <w:lang w:val="fr-BE"/>
              </w:rPr>
              <w:t>.</w:t>
            </w:r>
          </w:p>
          <w:p w14:paraId="6801A5F5" w14:textId="77777777" w:rsidR="00A07F12" w:rsidRPr="006B19C2" w:rsidRDefault="00A07F12" w:rsidP="0031684E">
            <w:pPr>
              <w:numPr>
                <w:ilvl w:val="0"/>
                <w:numId w:val="6"/>
              </w:numPr>
              <w:ind w:left="173" w:hanging="173"/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Prévoir un éclairage suffisant</w:t>
            </w:r>
            <w:r>
              <w:rPr>
                <w:lang w:val="fr-BE"/>
              </w:rPr>
              <w:t>.</w:t>
            </w:r>
          </w:p>
          <w:p w14:paraId="215D122E" w14:textId="77777777" w:rsidR="00A07F12" w:rsidRPr="0048389E" w:rsidRDefault="00A07F12" w:rsidP="0031684E">
            <w:pPr>
              <w:ind w:left="720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0A8F4003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349769A3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  <w:tr w:rsidR="00A07F12" w:rsidRPr="0048389E" w14:paraId="7BED0363" w14:textId="77777777" w:rsidTr="00046067">
        <w:tc>
          <w:tcPr>
            <w:tcW w:w="2972" w:type="dxa"/>
          </w:tcPr>
          <w:p w14:paraId="6BE3173C" w14:textId="77777777" w:rsidR="00A07F12" w:rsidRPr="00AD4735" w:rsidRDefault="00A07F12" w:rsidP="0031684E">
            <w:pPr>
              <w:rPr>
                <w:lang w:val="fr-BE"/>
              </w:rPr>
            </w:pPr>
            <w:r w:rsidRPr="00AD4735">
              <w:rPr>
                <w:lang w:val="fr-BE"/>
              </w:rPr>
              <w:t>Sols glissants, dénivellations et escaliers</w:t>
            </w:r>
          </w:p>
        </w:tc>
        <w:tc>
          <w:tcPr>
            <w:tcW w:w="2126" w:type="dxa"/>
          </w:tcPr>
          <w:p w14:paraId="01FF5CC0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Chute de plein pied</w:t>
            </w:r>
          </w:p>
          <w:p w14:paraId="3C95E048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 xml:space="preserve">Glissade </w:t>
            </w:r>
          </w:p>
        </w:tc>
        <w:tc>
          <w:tcPr>
            <w:tcW w:w="1560" w:type="dxa"/>
          </w:tcPr>
          <w:p w14:paraId="5CC9FC47" w14:textId="77777777" w:rsidR="00A07F12" w:rsidRPr="006B19C2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4BE023A2" w14:textId="77777777" w:rsidR="00A07F12" w:rsidRPr="006B19C2" w:rsidRDefault="00A07F12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Mesures individuelles</w:t>
            </w:r>
          </w:p>
          <w:p w14:paraId="70C3D0A5" w14:textId="5C8A8ADD" w:rsidR="00A07F12" w:rsidRPr="00AD4735" w:rsidRDefault="00A07F12" w:rsidP="0031684E">
            <w:pPr>
              <w:numPr>
                <w:ilvl w:val="0"/>
                <w:numId w:val="3"/>
              </w:numPr>
              <w:ind w:left="173" w:hanging="173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Porter des chaussures en bon état et sans semelle</w:t>
            </w:r>
            <w:r w:rsidR="00F917BE">
              <w:rPr>
                <w:lang w:val="fr-BE"/>
              </w:rPr>
              <w:t>s</w:t>
            </w:r>
            <w:r w:rsidRPr="00AD4735">
              <w:rPr>
                <w:lang w:val="fr-BE"/>
              </w:rPr>
              <w:t xml:space="preserve"> lisse</w:t>
            </w:r>
            <w:r w:rsidR="00F917BE">
              <w:rPr>
                <w:lang w:val="fr-BE"/>
              </w:rPr>
              <w:t>s</w:t>
            </w:r>
            <w:r>
              <w:rPr>
                <w:lang w:val="fr-BE"/>
              </w:rPr>
              <w:t>.</w:t>
            </w:r>
          </w:p>
          <w:p w14:paraId="23283F22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173" w:hanging="17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Nettoyer immédiatement les déchets tombés au sol, les déversements</w:t>
            </w:r>
            <w:r>
              <w:rPr>
                <w:lang w:val="fr-BE"/>
              </w:rPr>
              <w:t>.</w:t>
            </w:r>
            <w:r w:rsidRPr="0048389E">
              <w:rPr>
                <w:lang w:val="fr-BE"/>
              </w:rPr>
              <w:t xml:space="preserve"> </w:t>
            </w:r>
          </w:p>
          <w:p w14:paraId="5A0AB21F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173" w:hanging="17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Signaler les dangers</w:t>
            </w:r>
            <w:r>
              <w:rPr>
                <w:lang w:val="fr-BE"/>
              </w:rPr>
              <w:t>.</w:t>
            </w:r>
          </w:p>
          <w:p w14:paraId="676046FF" w14:textId="77777777" w:rsidR="00A07F12" w:rsidRPr="006B19C2" w:rsidRDefault="00A07F12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Mesures organisationnelles</w:t>
            </w:r>
          </w:p>
          <w:p w14:paraId="73908883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14" w:hanging="283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Entretenir régulièrement les sols</w:t>
            </w:r>
            <w:r>
              <w:rPr>
                <w:lang w:val="fr-BE"/>
              </w:rPr>
              <w:t>.</w:t>
            </w:r>
          </w:p>
          <w:p w14:paraId="0AD20EAB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14" w:hanging="28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Prévoir un revêtement de sol antidérapant</w:t>
            </w:r>
            <w:r>
              <w:rPr>
                <w:lang w:val="fr-BE"/>
              </w:rPr>
              <w:t>.</w:t>
            </w:r>
          </w:p>
          <w:p w14:paraId="37895A03" w14:textId="77777777" w:rsidR="00A07F12" w:rsidRPr="006B19C2" w:rsidRDefault="00A07F12" w:rsidP="0031684E">
            <w:pPr>
              <w:numPr>
                <w:ilvl w:val="0"/>
                <w:numId w:val="3"/>
              </w:numPr>
              <w:ind w:left="314" w:hanging="283"/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Contrôler l’éclairage dans les escaliers</w:t>
            </w:r>
            <w:r>
              <w:rPr>
                <w:lang w:val="fr-BE"/>
              </w:rPr>
              <w:t>.</w:t>
            </w:r>
          </w:p>
          <w:p w14:paraId="2B4EFF28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14" w:hanging="283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Prévoir des mains courantes pour tous les escaliers</w:t>
            </w:r>
            <w:r>
              <w:rPr>
                <w:lang w:val="fr-BE"/>
              </w:rPr>
              <w:t>.</w:t>
            </w:r>
          </w:p>
          <w:p w14:paraId="109F61BF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14" w:hanging="28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Équiper les escaliers de bandes antidérapantes</w:t>
            </w:r>
            <w:r>
              <w:rPr>
                <w:lang w:val="fr-BE"/>
              </w:rPr>
              <w:t>.</w:t>
            </w:r>
          </w:p>
          <w:p w14:paraId="4D75A96A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14" w:hanging="28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Entretenir les hottes afin d’éviter la condensation au sol</w:t>
            </w:r>
            <w:r>
              <w:rPr>
                <w:lang w:val="fr-BE"/>
              </w:rPr>
              <w:t>.</w:t>
            </w:r>
          </w:p>
          <w:p w14:paraId="35F116DC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14" w:hanging="28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Remplacer ou réparer les sols dès que besoin</w:t>
            </w:r>
            <w:r>
              <w:rPr>
                <w:lang w:val="fr-BE"/>
              </w:rPr>
              <w:t>.</w:t>
            </w:r>
          </w:p>
          <w:p w14:paraId="7D06B71B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14" w:hanging="283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Signaler les dénivelés</w:t>
            </w:r>
            <w:r>
              <w:rPr>
                <w:lang w:val="fr-BE"/>
              </w:rPr>
              <w:t>.</w:t>
            </w:r>
          </w:p>
          <w:p w14:paraId="05AB8810" w14:textId="77777777" w:rsidR="00A07F12" w:rsidRPr="0048389E" w:rsidRDefault="00A07F12" w:rsidP="0031684E">
            <w:pPr>
              <w:ind w:left="314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208F8E07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3E486F92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  <w:tr w:rsidR="00A07F12" w:rsidRPr="0048389E" w14:paraId="61951ABE" w14:textId="77777777" w:rsidTr="00046067">
        <w:tc>
          <w:tcPr>
            <w:tcW w:w="2972" w:type="dxa"/>
          </w:tcPr>
          <w:p w14:paraId="4EA7D484" w14:textId="77777777" w:rsidR="00A07F12" w:rsidRPr="006B19C2" w:rsidRDefault="00A07F12" w:rsidP="0031684E">
            <w:pPr>
              <w:rPr>
                <w:lang w:val="fr-BE"/>
              </w:rPr>
            </w:pPr>
            <w:r w:rsidRPr="006B19C2">
              <w:rPr>
                <w:lang w:val="fr-BE"/>
              </w:rPr>
              <w:t xml:space="preserve">Manutention manuelle de charges </w:t>
            </w:r>
          </w:p>
        </w:tc>
        <w:tc>
          <w:tcPr>
            <w:tcW w:w="2126" w:type="dxa"/>
          </w:tcPr>
          <w:p w14:paraId="1790A6FE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Faux mouvements</w:t>
            </w:r>
          </w:p>
          <w:p w14:paraId="23632C5A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Contusion</w:t>
            </w:r>
          </w:p>
          <w:p w14:paraId="2EA93683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 xml:space="preserve">Chute </w:t>
            </w:r>
          </w:p>
          <w:p w14:paraId="2C9D13D0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Troubles musculosquelettiques</w:t>
            </w:r>
          </w:p>
        </w:tc>
        <w:tc>
          <w:tcPr>
            <w:tcW w:w="1560" w:type="dxa"/>
          </w:tcPr>
          <w:p w14:paraId="210DCC56" w14:textId="77777777" w:rsidR="00A07F12" w:rsidRPr="006B19C2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2964B471" w14:textId="77777777" w:rsidR="00A07F12" w:rsidRPr="006B19C2" w:rsidRDefault="00A07F12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Mesures individuelles</w:t>
            </w:r>
          </w:p>
          <w:p w14:paraId="176B2B8B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Utiliser un chariot pour les charges lourdes</w:t>
            </w:r>
            <w:r>
              <w:rPr>
                <w:lang w:val="fr-BE"/>
              </w:rPr>
              <w:t>.</w:t>
            </w:r>
          </w:p>
          <w:p w14:paraId="05723AD5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Fragmenter les charges transportées pour réduire le poids</w:t>
            </w:r>
            <w:r>
              <w:rPr>
                <w:lang w:val="fr-BE"/>
              </w:rPr>
              <w:t>.</w:t>
            </w:r>
          </w:p>
          <w:p w14:paraId="0A47ADDC" w14:textId="77777777" w:rsidR="00A07F12" w:rsidRPr="0048389E" w:rsidRDefault="00A07F12" w:rsidP="0031684E">
            <w:pPr>
              <w:ind w:left="720"/>
              <w:contextualSpacing/>
              <w:rPr>
                <w:lang w:val="fr-BE"/>
              </w:rPr>
            </w:pPr>
          </w:p>
          <w:p w14:paraId="7AE59866" w14:textId="77777777" w:rsidR="00A07F12" w:rsidRPr="006B19C2" w:rsidRDefault="00A07F12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Mesures organisationnelles</w:t>
            </w:r>
          </w:p>
          <w:p w14:paraId="55148C32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Limiter le transport manuel</w:t>
            </w:r>
            <w:r>
              <w:rPr>
                <w:lang w:val="fr-BE"/>
              </w:rPr>
              <w:t>.</w:t>
            </w:r>
          </w:p>
          <w:p w14:paraId="10533FD8" w14:textId="49FE3672" w:rsidR="00A07F12" w:rsidRPr="00AD4735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Prévoir des moyens de transport mécanisé</w:t>
            </w:r>
            <w:r w:rsidR="00F917BE">
              <w:rPr>
                <w:lang w:val="fr-BE"/>
              </w:rPr>
              <w:t>s</w:t>
            </w:r>
            <w:r w:rsidRPr="0048389E">
              <w:rPr>
                <w:lang w:val="fr-BE"/>
              </w:rPr>
              <w:t xml:space="preserve"> (chariots, dessertes</w:t>
            </w:r>
            <w:r>
              <w:rPr>
                <w:lang w:val="fr-BE"/>
              </w:rPr>
              <w:t>, etc.).</w:t>
            </w:r>
          </w:p>
          <w:p w14:paraId="64C5079A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Prévoir des espaces de rangement fonctionnels et ergonomiques (accessibles, en suffisance, à hauteur adaptée,</w:t>
            </w:r>
            <w:r>
              <w:rPr>
                <w:lang w:val="fr-BE"/>
              </w:rPr>
              <w:t xml:space="preserve"> etc.</w:t>
            </w:r>
            <w:r w:rsidRPr="00AD4735">
              <w:rPr>
                <w:lang w:val="fr-BE"/>
              </w:rPr>
              <w:t>)</w:t>
            </w:r>
            <w:r>
              <w:rPr>
                <w:lang w:val="fr-BE"/>
              </w:rPr>
              <w:t>.</w:t>
            </w:r>
            <w:r w:rsidRPr="00AD4735">
              <w:rPr>
                <w:lang w:val="fr-BE"/>
              </w:rPr>
              <w:t xml:space="preserve"> </w:t>
            </w:r>
          </w:p>
          <w:p w14:paraId="75C17961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Instaurer le rangement et le stockage selon des règles ergonomiques (pas d’objets lourds en hauteur, accessibilité selon la fréquence d’utilisation</w:t>
            </w:r>
            <w:r>
              <w:rPr>
                <w:lang w:val="fr-BE"/>
              </w:rPr>
              <w:t>, etc.).</w:t>
            </w:r>
          </w:p>
          <w:p w14:paraId="1A5A87A9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Adapter la hauteur de travail</w:t>
            </w:r>
            <w:r>
              <w:rPr>
                <w:lang w:val="fr-BE"/>
              </w:rPr>
              <w:t>.</w:t>
            </w:r>
          </w:p>
          <w:p w14:paraId="1E1316F8" w14:textId="77777777" w:rsidR="00A07F12" w:rsidRPr="0048389E" w:rsidRDefault="00A07F12" w:rsidP="0031684E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5D64E0E3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02145888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  <w:tr w:rsidR="00A07F12" w:rsidRPr="00C14280" w14:paraId="24256B68" w14:textId="77777777" w:rsidTr="00046067">
        <w:tc>
          <w:tcPr>
            <w:tcW w:w="2972" w:type="dxa"/>
          </w:tcPr>
          <w:p w14:paraId="302FD3DA" w14:textId="77777777" w:rsidR="00A07F12" w:rsidRPr="006B19C2" w:rsidRDefault="00A07F12" w:rsidP="0031684E">
            <w:pPr>
              <w:rPr>
                <w:lang w:val="fr-BE"/>
              </w:rPr>
            </w:pPr>
            <w:r w:rsidRPr="006B19C2">
              <w:rPr>
                <w:lang w:val="fr-BE"/>
              </w:rPr>
              <w:t>Environnement bruyant</w:t>
            </w:r>
          </w:p>
        </w:tc>
        <w:tc>
          <w:tcPr>
            <w:tcW w:w="2126" w:type="dxa"/>
          </w:tcPr>
          <w:p w14:paraId="35DF2119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Fatigue</w:t>
            </w:r>
          </w:p>
          <w:p w14:paraId="4C0579D3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Perte d’audition</w:t>
            </w:r>
          </w:p>
        </w:tc>
        <w:tc>
          <w:tcPr>
            <w:tcW w:w="1560" w:type="dxa"/>
          </w:tcPr>
          <w:p w14:paraId="091F60E8" w14:textId="77777777" w:rsidR="00A07F12" w:rsidRPr="006B19C2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3D5622D" w14:textId="79790AAB" w:rsidR="00A07F12" w:rsidRPr="006B19C2" w:rsidRDefault="00A07F12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</w:t>
            </w:r>
            <w:r w:rsidR="00F917BE">
              <w:rPr>
                <w:u w:val="single"/>
                <w:lang w:val="fr-BE"/>
              </w:rPr>
              <w:t>s</w:t>
            </w:r>
            <w:r w:rsidRPr="006B19C2">
              <w:rPr>
                <w:u w:val="single"/>
                <w:lang w:val="fr-BE"/>
              </w:rPr>
              <w:t xml:space="preserve"> organisationnelle</w:t>
            </w:r>
            <w:r w:rsidR="00F917BE">
              <w:rPr>
                <w:u w:val="single"/>
                <w:lang w:val="fr-BE"/>
              </w:rPr>
              <w:t>s</w:t>
            </w:r>
          </w:p>
          <w:p w14:paraId="7C240D2B" w14:textId="77777777" w:rsidR="00A07F12" w:rsidRPr="00AD4735" w:rsidRDefault="00A07F12" w:rsidP="0031684E">
            <w:pPr>
              <w:numPr>
                <w:ilvl w:val="0"/>
                <w:numId w:val="8"/>
              </w:numPr>
              <w:ind w:left="314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Limiter le niveau sonore de la musique d’ambiance</w:t>
            </w:r>
            <w:r>
              <w:rPr>
                <w:lang w:val="fr-BE"/>
              </w:rPr>
              <w:t>.</w:t>
            </w:r>
          </w:p>
          <w:p w14:paraId="0E1A2D00" w14:textId="77777777" w:rsidR="00A07F12" w:rsidRPr="0048389E" w:rsidRDefault="00A07F12" w:rsidP="0031684E">
            <w:pPr>
              <w:numPr>
                <w:ilvl w:val="0"/>
                <w:numId w:val="8"/>
              </w:numPr>
              <w:ind w:left="314"/>
              <w:contextualSpacing/>
              <w:rPr>
                <w:rFonts w:cstheme="minorHAnsi"/>
                <w:b/>
                <w:bCs/>
                <w:u w:val="single"/>
                <w:lang w:val="fr-BE"/>
              </w:rPr>
            </w:pPr>
            <w:r w:rsidRPr="0048389E">
              <w:rPr>
                <w:rFonts w:cstheme="minorHAnsi"/>
                <w:shd w:val="clear" w:color="auto" w:fill="FFFFFF"/>
                <w:lang w:val="fr-BE"/>
              </w:rPr>
              <w:t>Utiliser des matériaux absorbants qui diminuent les sons liés aux chocs et aux déplacements</w:t>
            </w:r>
            <w:r w:rsidRPr="0048389E">
              <w:rPr>
                <w:rFonts w:cstheme="minorHAnsi"/>
                <w:b/>
                <w:bCs/>
                <w:shd w:val="clear" w:color="auto" w:fill="FFFFFF"/>
                <w:lang w:val="fr-BE"/>
              </w:rPr>
              <w:t> </w:t>
            </w:r>
            <w:r w:rsidRPr="0048389E">
              <w:rPr>
                <w:rFonts w:cstheme="minorHAnsi"/>
                <w:shd w:val="clear" w:color="auto" w:fill="FFFFFF"/>
                <w:lang w:val="fr-BE"/>
              </w:rPr>
              <w:t>(patins sous les chaises et les tables)</w:t>
            </w:r>
            <w:r>
              <w:rPr>
                <w:rFonts w:cstheme="minorHAnsi"/>
                <w:shd w:val="clear" w:color="auto" w:fill="FFFFFF"/>
                <w:lang w:val="fr-BE"/>
              </w:rPr>
              <w:t>.</w:t>
            </w:r>
          </w:p>
          <w:p w14:paraId="1D3D0E94" w14:textId="77777777" w:rsidR="00A07F12" w:rsidRPr="0048389E" w:rsidRDefault="00A07F12" w:rsidP="0031684E">
            <w:pPr>
              <w:numPr>
                <w:ilvl w:val="0"/>
                <w:numId w:val="8"/>
              </w:numPr>
              <w:ind w:left="314"/>
              <w:contextualSpacing/>
              <w:rPr>
                <w:rFonts w:cstheme="minorHAnsi"/>
                <w:b/>
                <w:bCs/>
                <w:u w:val="single"/>
                <w:lang w:val="fr-BE"/>
              </w:rPr>
            </w:pPr>
            <w:r w:rsidRPr="0048389E">
              <w:rPr>
                <w:rFonts w:cstheme="minorHAnsi"/>
                <w:shd w:val="clear" w:color="auto" w:fill="FFFFFF"/>
                <w:lang w:val="fr-BE"/>
              </w:rPr>
              <w:t>Prévoir un lieu calme pour la prise des pauses</w:t>
            </w:r>
            <w:r>
              <w:rPr>
                <w:rFonts w:cstheme="minorHAnsi"/>
                <w:shd w:val="clear" w:color="auto" w:fill="FFFFFF"/>
                <w:lang w:val="fr-BE"/>
              </w:rPr>
              <w:t>.</w:t>
            </w:r>
          </w:p>
          <w:p w14:paraId="4A64F25F" w14:textId="77777777" w:rsidR="00A07F12" w:rsidRPr="0048389E" w:rsidRDefault="00A07F12" w:rsidP="0031684E">
            <w:pPr>
              <w:numPr>
                <w:ilvl w:val="0"/>
                <w:numId w:val="8"/>
              </w:numPr>
              <w:ind w:left="314"/>
              <w:contextualSpacing/>
              <w:rPr>
                <w:rFonts w:cstheme="minorHAnsi"/>
                <w:b/>
                <w:bCs/>
                <w:u w:val="single"/>
                <w:lang w:val="fr-BE"/>
              </w:rPr>
            </w:pPr>
            <w:r w:rsidRPr="0048389E">
              <w:rPr>
                <w:rFonts w:cstheme="minorHAnsi"/>
                <w:shd w:val="clear" w:color="auto" w:fill="FFFFFF"/>
                <w:lang w:val="fr-BE"/>
              </w:rPr>
              <w:t>En cas de rénovation de l’établissement, penser à équiper les plafonds, les murs de matériaux absorbants</w:t>
            </w:r>
            <w:r>
              <w:rPr>
                <w:rFonts w:cstheme="minorHAnsi"/>
                <w:shd w:val="clear" w:color="auto" w:fill="FFFFFF"/>
                <w:lang w:val="fr-BE"/>
              </w:rPr>
              <w:t>.</w:t>
            </w:r>
          </w:p>
          <w:p w14:paraId="1DB2FF9B" w14:textId="77777777" w:rsidR="00A07F12" w:rsidRPr="0048389E" w:rsidRDefault="00A07F12" w:rsidP="0031684E">
            <w:pPr>
              <w:ind w:left="720"/>
              <w:contextualSpacing/>
              <w:rPr>
                <w:rFonts w:cstheme="minorHAnsi"/>
                <w:b/>
                <w:bCs/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77048FA8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050822A3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  <w:tr w:rsidR="00A07F12" w:rsidRPr="00C14280" w14:paraId="66AFD927" w14:textId="77777777" w:rsidTr="00046067">
        <w:tc>
          <w:tcPr>
            <w:tcW w:w="2972" w:type="dxa"/>
          </w:tcPr>
          <w:p w14:paraId="4A96445B" w14:textId="77777777" w:rsidR="00A07F12" w:rsidRPr="006B19C2" w:rsidRDefault="00A07F12" w:rsidP="0031684E">
            <w:pPr>
              <w:rPr>
                <w:lang w:val="fr-BE"/>
              </w:rPr>
            </w:pPr>
            <w:r w:rsidRPr="006B19C2">
              <w:rPr>
                <w:lang w:val="fr-BE"/>
              </w:rPr>
              <w:t xml:space="preserve">Produits d’entretien </w:t>
            </w:r>
          </w:p>
        </w:tc>
        <w:tc>
          <w:tcPr>
            <w:tcW w:w="2126" w:type="dxa"/>
          </w:tcPr>
          <w:p w14:paraId="01C92D28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Brûlure</w:t>
            </w:r>
          </w:p>
          <w:p w14:paraId="1DD5FFB2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 xml:space="preserve">Irritation </w:t>
            </w:r>
          </w:p>
          <w:p w14:paraId="35BF10EE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Allergie</w:t>
            </w:r>
          </w:p>
          <w:p w14:paraId="7DF94CF4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Intoxication</w:t>
            </w:r>
          </w:p>
        </w:tc>
        <w:tc>
          <w:tcPr>
            <w:tcW w:w="1560" w:type="dxa"/>
          </w:tcPr>
          <w:p w14:paraId="600A2C51" w14:textId="77777777" w:rsidR="00A07F12" w:rsidRPr="006B19C2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1530D0D" w14:textId="77777777" w:rsidR="00A07F12" w:rsidRPr="006B19C2" w:rsidRDefault="00A07F12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Mesures individuelles</w:t>
            </w:r>
          </w:p>
          <w:p w14:paraId="6A28553B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Porter des gants</w:t>
            </w:r>
            <w:r>
              <w:rPr>
                <w:lang w:val="fr-BE"/>
              </w:rPr>
              <w:t>.</w:t>
            </w:r>
          </w:p>
          <w:p w14:paraId="285AAA67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Porter des lunettes de protection (transvasements, manipulation des liquides</w:t>
            </w:r>
            <w:r>
              <w:rPr>
                <w:lang w:val="fr-BE"/>
              </w:rPr>
              <w:t>, etc.).</w:t>
            </w:r>
          </w:p>
          <w:p w14:paraId="3947FAEC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Utiliser les produits selon les indications du fabricant</w:t>
            </w:r>
            <w:r>
              <w:rPr>
                <w:lang w:val="fr-BE"/>
              </w:rPr>
              <w:t>.</w:t>
            </w:r>
          </w:p>
          <w:p w14:paraId="197210D8" w14:textId="77777777" w:rsidR="00A07F12" w:rsidRPr="006B19C2" w:rsidRDefault="00A07F12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Mesures organisationnelles</w:t>
            </w:r>
          </w:p>
          <w:p w14:paraId="47FCF188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Former/informer sur l’utilisation des produits d’entretien</w:t>
            </w:r>
            <w:r>
              <w:rPr>
                <w:lang w:val="fr-BE"/>
              </w:rPr>
              <w:t>.</w:t>
            </w:r>
          </w:p>
          <w:p w14:paraId="4DCAB7B0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Remplacer les produits par des produits moins nocifs</w:t>
            </w:r>
            <w:r>
              <w:rPr>
                <w:lang w:val="fr-BE"/>
              </w:rPr>
              <w:t>.</w:t>
            </w:r>
            <w:r w:rsidRPr="0048389E">
              <w:rPr>
                <w:lang w:val="fr-BE"/>
              </w:rPr>
              <w:t xml:space="preserve"> </w:t>
            </w:r>
          </w:p>
          <w:p w14:paraId="74F5A723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14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Conserver les produits dans leur emballage d’origine ou étiqueter adéquatement les contenants utilisés</w:t>
            </w:r>
            <w:r>
              <w:rPr>
                <w:lang w:val="fr-BE"/>
              </w:rPr>
              <w:t>.</w:t>
            </w:r>
          </w:p>
          <w:p w14:paraId="0F19DF81" w14:textId="77777777" w:rsidR="00A07F12" w:rsidRPr="0048389E" w:rsidRDefault="00A07F12" w:rsidP="0031684E">
            <w:pPr>
              <w:rPr>
                <w:lang w:val="fr-BE"/>
              </w:rPr>
            </w:pPr>
          </w:p>
        </w:tc>
        <w:tc>
          <w:tcPr>
            <w:tcW w:w="1701" w:type="dxa"/>
          </w:tcPr>
          <w:p w14:paraId="6EA02004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0FF93696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  <w:tr w:rsidR="00A07F12" w:rsidRPr="00C14280" w14:paraId="2EBCCE62" w14:textId="77777777" w:rsidTr="00046067">
        <w:tc>
          <w:tcPr>
            <w:tcW w:w="2972" w:type="dxa"/>
          </w:tcPr>
          <w:p w14:paraId="032AA402" w14:textId="77777777" w:rsidR="00A07F12" w:rsidRPr="00AD4735" w:rsidRDefault="00A07F12" w:rsidP="0031684E">
            <w:pPr>
              <w:rPr>
                <w:lang w:val="fr-BE"/>
              </w:rPr>
            </w:pPr>
            <w:r w:rsidRPr="00AD4735">
              <w:rPr>
                <w:lang w:val="fr-BE"/>
              </w:rPr>
              <w:t>Manipulation et préparation des denrées alimentaires</w:t>
            </w:r>
          </w:p>
        </w:tc>
        <w:tc>
          <w:tcPr>
            <w:tcW w:w="2126" w:type="dxa"/>
          </w:tcPr>
          <w:p w14:paraId="15E2975A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Coupure</w:t>
            </w:r>
          </w:p>
          <w:p w14:paraId="30D51B22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Irritation</w:t>
            </w:r>
          </w:p>
          <w:p w14:paraId="7A7EC41C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 xml:space="preserve">Allergie </w:t>
            </w:r>
          </w:p>
        </w:tc>
        <w:tc>
          <w:tcPr>
            <w:tcW w:w="1560" w:type="dxa"/>
          </w:tcPr>
          <w:p w14:paraId="6C36616D" w14:textId="77777777" w:rsidR="00A07F12" w:rsidRPr="006B19C2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7D448B27" w14:textId="77777777" w:rsidR="00A07F12" w:rsidRPr="006B19C2" w:rsidRDefault="00A07F12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Mesures individuelles</w:t>
            </w:r>
          </w:p>
          <w:p w14:paraId="499B6169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Utiliser des gants</w:t>
            </w:r>
            <w:r>
              <w:rPr>
                <w:lang w:val="fr-BE"/>
              </w:rPr>
              <w:t>.</w:t>
            </w:r>
          </w:p>
          <w:p w14:paraId="68F4D7ED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Utiliser des gants en cotte de maille pour les découpes</w:t>
            </w:r>
            <w:r>
              <w:rPr>
                <w:lang w:val="fr-BE"/>
              </w:rPr>
              <w:t>.</w:t>
            </w:r>
          </w:p>
          <w:p w14:paraId="140C96B0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Porter une tenue comportant des manches longues</w:t>
            </w:r>
            <w:r>
              <w:rPr>
                <w:lang w:val="fr-BE"/>
              </w:rPr>
              <w:t>.</w:t>
            </w:r>
          </w:p>
          <w:p w14:paraId="41FD8D84" w14:textId="77777777" w:rsidR="00A07F12" w:rsidRPr="006B19C2" w:rsidRDefault="00A07F12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Mesures organisationnelles</w:t>
            </w:r>
          </w:p>
          <w:p w14:paraId="372AE7E8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Mettre en place des mesures d’hygiène (HACCP)</w:t>
            </w:r>
            <w:r>
              <w:rPr>
                <w:lang w:val="fr-BE"/>
              </w:rPr>
              <w:t>.</w:t>
            </w:r>
          </w:p>
          <w:p w14:paraId="040F78CA" w14:textId="010D0042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 xml:space="preserve">Prévoir une vaccination tétanos + </w:t>
            </w:r>
            <w:r w:rsidR="006C1C91">
              <w:rPr>
                <w:lang w:val="fr-BE"/>
              </w:rPr>
              <w:t xml:space="preserve">éventuellement </w:t>
            </w:r>
            <w:r w:rsidRPr="0048389E">
              <w:rPr>
                <w:lang w:val="fr-BE"/>
              </w:rPr>
              <w:t>hépatite</w:t>
            </w:r>
            <w:r w:rsidR="006C1C91">
              <w:rPr>
                <w:lang w:val="fr-BE"/>
              </w:rPr>
              <w:t xml:space="preserve"> A</w:t>
            </w:r>
            <w:r>
              <w:rPr>
                <w:lang w:val="fr-BE"/>
              </w:rPr>
              <w:t>.</w:t>
            </w:r>
          </w:p>
          <w:p w14:paraId="60999820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Demander une attestation médicale du médecin traitant</w:t>
            </w:r>
            <w:r>
              <w:rPr>
                <w:lang w:val="fr-BE"/>
              </w:rPr>
              <w:t>.</w:t>
            </w:r>
          </w:p>
          <w:p w14:paraId="7F6DED0C" w14:textId="77777777" w:rsidR="00A07F12" w:rsidRPr="0048389E" w:rsidRDefault="00A07F12" w:rsidP="0031684E">
            <w:pPr>
              <w:ind w:left="325"/>
              <w:contextualSpacing/>
              <w:rPr>
                <w:lang w:val="fr-BE"/>
              </w:rPr>
            </w:pPr>
          </w:p>
          <w:p w14:paraId="372BD501" w14:textId="77777777" w:rsidR="00A07F12" w:rsidRPr="0048389E" w:rsidRDefault="00A07F12" w:rsidP="0031684E">
            <w:pPr>
              <w:ind w:left="325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279753B8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737370D7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  <w:tr w:rsidR="00A07F12" w:rsidRPr="0048389E" w14:paraId="64AA5C42" w14:textId="77777777" w:rsidTr="00046067">
        <w:tc>
          <w:tcPr>
            <w:tcW w:w="2972" w:type="dxa"/>
          </w:tcPr>
          <w:p w14:paraId="1C465D32" w14:textId="77777777" w:rsidR="00A07F12" w:rsidRPr="00AD4735" w:rsidRDefault="00A07F12" w:rsidP="0031684E">
            <w:pPr>
              <w:rPr>
                <w:lang w:val="fr-BE"/>
              </w:rPr>
            </w:pPr>
            <w:r w:rsidRPr="00AD4735">
              <w:rPr>
                <w:lang w:val="fr-BE"/>
              </w:rPr>
              <w:t>Cadence de travail et “coups de feu »</w:t>
            </w:r>
          </w:p>
        </w:tc>
        <w:tc>
          <w:tcPr>
            <w:tcW w:w="2126" w:type="dxa"/>
          </w:tcPr>
          <w:p w14:paraId="5272079A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>Stress</w:t>
            </w:r>
          </w:p>
          <w:p w14:paraId="7B9A80E0" w14:textId="77777777" w:rsidR="00A07F12" w:rsidRPr="006B19C2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6B19C2">
              <w:rPr>
                <w:lang w:val="fr-BE"/>
              </w:rPr>
              <w:t xml:space="preserve">Fatigue </w:t>
            </w:r>
          </w:p>
        </w:tc>
        <w:tc>
          <w:tcPr>
            <w:tcW w:w="1560" w:type="dxa"/>
          </w:tcPr>
          <w:p w14:paraId="714EFAB9" w14:textId="77777777" w:rsidR="00A07F12" w:rsidRPr="006B19C2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7DF57407" w14:textId="77777777" w:rsidR="00A07F12" w:rsidRPr="006B19C2" w:rsidRDefault="00A07F12" w:rsidP="0031684E">
            <w:pPr>
              <w:rPr>
                <w:u w:val="single"/>
                <w:lang w:val="fr-BE"/>
              </w:rPr>
            </w:pPr>
            <w:r w:rsidRPr="006B19C2">
              <w:rPr>
                <w:u w:val="single"/>
                <w:lang w:val="fr-BE"/>
              </w:rPr>
              <w:t>Mesures organisationnelles</w:t>
            </w:r>
          </w:p>
          <w:p w14:paraId="4C71353E" w14:textId="3B4F7622" w:rsidR="00A07F12" w:rsidRPr="00AD4735" w:rsidRDefault="00587857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>
              <w:rPr>
                <w:lang w:val="fr-BE"/>
              </w:rPr>
              <w:t>Organiser le</w:t>
            </w:r>
            <w:r w:rsidR="00A07F12" w:rsidRPr="00AD4735">
              <w:rPr>
                <w:lang w:val="fr-BE"/>
              </w:rPr>
              <w:t xml:space="preserve"> travail préparatoire</w:t>
            </w:r>
            <w:r w:rsidR="00A07F12">
              <w:rPr>
                <w:lang w:val="fr-BE"/>
              </w:rPr>
              <w:t>.</w:t>
            </w:r>
          </w:p>
          <w:p w14:paraId="2E145960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Prévoir des zones de passage des plats-salle faciles d’accès</w:t>
            </w:r>
            <w:r>
              <w:rPr>
                <w:lang w:val="fr-BE"/>
              </w:rPr>
              <w:t>.</w:t>
            </w:r>
          </w:p>
          <w:p w14:paraId="5DB58726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Définir les modalités d’identification des plats</w:t>
            </w:r>
            <w:r>
              <w:rPr>
                <w:lang w:val="fr-BE"/>
              </w:rPr>
              <w:t>.</w:t>
            </w:r>
          </w:p>
          <w:p w14:paraId="180E9D64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Adapter le nombre de serveurs au niveau d’affluence</w:t>
            </w:r>
            <w:r>
              <w:rPr>
                <w:lang w:val="fr-BE"/>
              </w:rPr>
              <w:t>.</w:t>
            </w:r>
          </w:p>
          <w:p w14:paraId="03B8BDFA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Organiser et coordonner le service en salle (zones attribuées à chaque serveur, répartition des rôles</w:t>
            </w:r>
            <w:r>
              <w:rPr>
                <w:lang w:val="fr-BE"/>
              </w:rPr>
              <w:t>, etc.).</w:t>
            </w:r>
          </w:p>
          <w:p w14:paraId="615CDF95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Organiser des temps de pause</w:t>
            </w:r>
            <w:r>
              <w:rPr>
                <w:lang w:val="fr-BE"/>
              </w:rPr>
              <w:t>.</w:t>
            </w:r>
          </w:p>
          <w:p w14:paraId="42FA4712" w14:textId="77777777" w:rsidR="00A07F12" w:rsidRPr="0048389E" w:rsidRDefault="00A07F12" w:rsidP="0031684E">
            <w:pPr>
              <w:ind w:left="325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1685659E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16981D57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  <w:tr w:rsidR="00A07F12" w:rsidRPr="00C14280" w14:paraId="6E3AE3CC" w14:textId="77777777" w:rsidTr="00046067">
        <w:tc>
          <w:tcPr>
            <w:tcW w:w="2972" w:type="dxa"/>
          </w:tcPr>
          <w:p w14:paraId="76A23F04" w14:textId="77777777" w:rsidR="00A07F12" w:rsidRPr="00916840" w:rsidRDefault="00A07F12" w:rsidP="0031684E">
            <w:pPr>
              <w:rPr>
                <w:lang w:val="fr-BE"/>
              </w:rPr>
            </w:pPr>
            <w:r w:rsidRPr="00916840">
              <w:rPr>
                <w:lang w:val="fr-BE"/>
              </w:rPr>
              <w:t>Gestion de la clientèle</w:t>
            </w:r>
          </w:p>
        </w:tc>
        <w:tc>
          <w:tcPr>
            <w:tcW w:w="2126" w:type="dxa"/>
          </w:tcPr>
          <w:p w14:paraId="49588400" w14:textId="77777777" w:rsidR="00A07F12" w:rsidRPr="00916840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916840">
              <w:rPr>
                <w:lang w:val="fr-BE"/>
              </w:rPr>
              <w:t>Stress</w:t>
            </w:r>
          </w:p>
          <w:p w14:paraId="63CCBE1A" w14:textId="77777777" w:rsidR="00A07F12" w:rsidRPr="00916840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916840">
              <w:rPr>
                <w:lang w:val="fr-BE"/>
              </w:rPr>
              <w:t>Agressivité</w:t>
            </w:r>
          </w:p>
          <w:p w14:paraId="40A5DDF0" w14:textId="77777777" w:rsidR="00A07F12" w:rsidRPr="00916840" w:rsidRDefault="00A07F12" w:rsidP="0031684E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916840">
              <w:rPr>
                <w:lang w:val="fr-BE"/>
              </w:rPr>
              <w:t>Violence</w:t>
            </w:r>
          </w:p>
        </w:tc>
        <w:tc>
          <w:tcPr>
            <w:tcW w:w="1560" w:type="dxa"/>
          </w:tcPr>
          <w:p w14:paraId="364008A5" w14:textId="77777777" w:rsidR="00A07F12" w:rsidRPr="00916840" w:rsidRDefault="00A07F12" w:rsidP="0031684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51986E38" w14:textId="77777777" w:rsidR="00A07F12" w:rsidRPr="00916840" w:rsidRDefault="00A07F12" w:rsidP="0031684E">
            <w:pPr>
              <w:rPr>
                <w:u w:val="single"/>
                <w:lang w:val="fr-BE"/>
              </w:rPr>
            </w:pPr>
            <w:r w:rsidRPr="00916840">
              <w:rPr>
                <w:u w:val="single"/>
                <w:lang w:val="fr-BE"/>
              </w:rPr>
              <w:t>Mesures organisationnelles</w:t>
            </w:r>
          </w:p>
          <w:p w14:paraId="5FC930BC" w14:textId="77777777" w:rsidR="00A07F12" w:rsidRPr="00AD4735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AD4735">
              <w:rPr>
                <w:lang w:val="fr-BE"/>
              </w:rPr>
              <w:t>Former à la gestion de conflits</w:t>
            </w:r>
            <w:r>
              <w:rPr>
                <w:lang w:val="fr-BE"/>
              </w:rPr>
              <w:t>.</w:t>
            </w:r>
          </w:p>
          <w:p w14:paraId="445F86B2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Mettre en place une procédure claire pour la gestion de clients difficiles (réclamations, comportements indésirables,</w:t>
            </w:r>
            <w:r>
              <w:rPr>
                <w:lang w:val="fr-BE"/>
              </w:rPr>
              <w:t xml:space="preserve"> etc.</w:t>
            </w:r>
            <w:r w:rsidRPr="00AD4735">
              <w:rPr>
                <w:lang w:val="fr-BE"/>
              </w:rPr>
              <w:t>)</w:t>
            </w:r>
            <w:r>
              <w:rPr>
                <w:lang w:val="fr-BE"/>
              </w:rPr>
              <w:t>.</w:t>
            </w:r>
          </w:p>
          <w:p w14:paraId="1FBF31CF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Prévoir une procédure en cas d’agression ou de harcèlement</w:t>
            </w:r>
            <w:r>
              <w:rPr>
                <w:lang w:val="fr-BE"/>
              </w:rPr>
              <w:t>.</w:t>
            </w:r>
            <w:r w:rsidRPr="0048389E">
              <w:rPr>
                <w:lang w:val="fr-BE"/>
              </w:rPr>
              <w:t xml:space="preserve"> </w:t>
            </w:r>
          </w:p>
          <w:p w14:paraId="04E68F32" w14:textId="77777777" w:rsidR="00A07F12" w:rsidRPr="0048389E" w:rsidRDefault="00A07F12" w:rsidP="0031684E">
            <w:pPr>
              <w:numPr>
                <w:ilvl w:val="0"/>
                <w:numId w:val="3"/>
              </w:numPr>
              <w:ind w:left="325"/>
              <w:contextualSpacing/>
              <w:rPr>
                <w:lang w:val="fr-BE"/>
              </w:rPr>
            </w:pPr>
            <w:r w:rsidRPr="0048389E">
              <w:rPr>
                <w:lang w:val="fr-BE"/>
              </w:rPr>
              <w:t>Informer sur la procédure relative au harcèlement et à la violence au travail</w:t>
            </w:r>
            <w:r>
              <w:rPr>
                <w:lang w:val="fr-BE"/>
              </w:rPr>
              <w:t>.</w:t>
            </w:r>
          </w:p>
          <w:p w14:paraId="1C101F19" w14:textId="77777777" w:rsidR="00A07F12" w:rsidRPr="0048389E" w:rsidRDefault="00A07F12" w:rsidP="0031684E">
            <w:pPr>
              <w:ind w:left="325"/>
              <w:contextualSpacing/>
              <w:rPr>
                <w:lang w:val="fr-BE"/>
              </w:rPr>
            </w:pPr>
          </w:p>
        </w:tc>
        <w:tc>
          <w:tcPr>
            <w:tcW w:w="1701" w:type="dxa"/>
          </w:tcPr>
          <w:p w14:paraId="3185C2D2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  <w:tc>
          <w:tcPr>
            <w:tcW w:w="1701" w:type="dxa"/>
          </w:tcPr>
          <w:p w14:paraId="738FC9BA" w14:textId="77777777" w:rsidR="00A07F12" w:rsidRPr="0048389E" w:rsidRDefault="00A07F12" w:rsidP="00E542A8">
            <w:pPr>
              <w:jc w:val="both"/>
              <w:rPr>
                <w:lang w:val="fr-BE"/>
              </w:rPr>
            </w:pPr>
          </w:p>
        </w:tc>
      </w:tr>
    </w:tbl>
    <w:p w14:paraId="6441F36E" w14:textId="77777777" w:rsidR="00A07F12" w:rsidRPr="00AD4735" w:rsidRDefault="00A07F12" w:rsidP="00A07F12">
      <w:pPr>
        <w:spacing w:after="0"/>
        <w:jc w:val="both"/>
        <w:rPr>
          <w:lang w:val="fr-BE"/>
        </w:rPr>
      </w:pPr>
    </w:p>
    <w:p w14:paraId="086934F1" w14:textId="77777777" w:rsidR="0031684E" w:rsidRPr="00DE06D8" w:rsidRDefault="0031684E" w:rsidP="0031684E">
      <w:pPr>
        <w:spacing w:after="0"/>
        <w:ind w:right="-784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16E9393E" w14:textId="00744AE0" w:rsidR="00C270CB" w:rsidRPr="0031684E" w:rsidRDefault="00C270CB" w:rsidP="0031684E">
      <w:pPr>
        <w:rPr>
          <w:lang w:val="fr-BE"/>
        </w:rPr>
      </w:pPr>
    </w:p>
    <w:sectPr w:rsidR="00C270CB" w:rsidRPr="0031684E" w:rsidSect="00A07F1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141EC" w14:textId="77777777" w:rsidR="00477A35" w:rsidRDefault="00477A35" w:rsidP="00A07F12">
      <w:pPr>
        <w:spacing w:after="0" w:line="240" w:lineRule="auto"/>
      </w:pPr>
      <w:r>
        <w:separator/>
      </w:r>
    </w:p>
  </w:endnote>
  <w:endnote w:type="continuationSeparator" w:id="0">
    <w:p w14:paraId="350FD2BB" w14:textId="77777777" w:rsidR="00477A35" w:rsidRDefault="00477A35" w:rsidP="00A0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0CE6F" w14:textId="77777777" w:rsidR="00477A35" w:rsidRDefault="00477A35" w:rsidP="00A07F12">
      <w:pPr>
        <w:spacing w:after="0" w:line="240" w:lineRule="auto"/>
      </w:pPr>
      <w:r>
        <w:separator/>
      </w:r>
    </w:p>
  </w:footnote>
  <w:footnote w:type="continuationSeparator" w:id="0">
    <w:p w14:paraId="66037E35" w14:textId="77777777" w:rsidR="00477A35" w:rsidRDefault="00477A35" w:rsidP="00A0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06B6" w14:textId="7F062D9B" w:rsidR="00A07F12" w:rsidRDefault="00A07F12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2B10995B" wp14:editId="6E496D77">
          <wp:simplePos x="0" y="0"/>
          <wp:positionH relativeFrom="column">
            <wp:posOffset>0</wp:posOffset>
          </wp:positionH>
          <wp:positionV relativeFrom="paragraph">
            <wp:posOffset>-337185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2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4403"/>
    <w:multiLevelType w:val="hybridMultilevel"/>
    <w:tmpl w:val="CE7E73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8F9"/>
    <w:multiLevelType w:val="hybridMultilevel"/>
    <w:tmpl w:val="2D4297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C82"/>
    <w:multiLevelType w:val="hybridMultilevel"/>
    <w:tmpl w:val="23A4B4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15E2"/>
    <w:multiLevelType w:val="hybridMultilevel"/>
    <w:tmpl w:val="9D38FA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04F32"/>
    <w:multiLevelType w:val="hybridMultilevel"/>
    <w:tmpl w:val="CA70AB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1D2"/>
    <w:multiLevelType w:val="hybridMultilevel"/>
    <w:tmpl w:val="250C99F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50295"/>
    <w:multiLevelType w:val="hybridMultilevel"/>
    <w:tmpl w:val="1FA0C3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26BFF"/>
    <w:multiLevelType w:val="multilevel"/>
    <w:tmpl w:val="D422BFE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Theme="minorHAnsi" w:hAnsiTheme="minorHAnsi" w:hint="default"/>
        <w:b/>
        <w:color w:val="auto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i w:val="0"/>
        <w:u w:val="none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12"/>
    <w:rsid w:val="00041888"/>
    <w:rsid w:val="00046067"/>
    <w:rsid w:val="0031684E"/>
    <w:rsid w:val="003D6A87"/>
    <w:rsid w:val="00477A35"/>
    <w:rsid w:val="00587857"/>
    <w:rsid w:val="006C1C91"/>
    <w:rsid w:val="008A30F0"/>
    <w:rsid w:val="00A07F12"/>
    <w:rsid w:val="00C270CB"/>
    <w:rsid w:val="00E27511"/>
    <w:rsid w:val="00F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7645"/>
  <w15:chartTrackingRefBased/>
  <w15:docId w15:val="{134C2144-D6CC-4716-BC9E-E031E3B9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12"/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A07F1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7F1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7F1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7F1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7F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7F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7F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7F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7F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7F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A07F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A07F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A07F12"/>
    <w:rPr>
      <w:rFonts w:asciiTheme="majorHAnsi" w:eastAsiaTheme="majorEastAsia" w:hAnsiTheme="majorHAnsi" w:cstheme="majorBidi"/>
      <w:i/>
      <w:iCs/>
      <w:color w:val="2F5496" w:themeColor="accent1" w:themeShade="BF"/>
      <w:lang w:val="nl-BE"/>
    </w:rPr>
  </w:style>
  <w:style w:type="character" w:customStyle="1" w:styleId="Titre5Car">
    <w:name w:val="Titre 5 Car"/>
    <w:basedOn w:val="Policepardfaut"/>
    <w:link w:val="Titre5"/>
    <w:uiPriority w:val="9"/>
    <w:rsid w:val="00A07F12"/>
    <w:rPr>
      <w:rFonts w:asciiTheme="majorHAnsi" w:eastAsiaTheme="majorEastAsia" w:hAnsiTheme="majorHAnsi" w:cstheme="majorBidi"/>
      <w:color w:val="2F5496" w:themeColor="accent1" w:themeShade="BF"/>
      <w:lang w:val="nl-BE"/>
    </w:rPr>
  </w:style>
  <w:style w:type="character" w:customStyle="1" w:styleId="Titre6Car">
    <w:name w:val="Titre 6 Car"/>
    <w:basedOn w:val="Policepardfaut"/>
    <w:link w:val="Titre6"/>
    <w:uiPriority w:val="9"/>
    <w:semiHidden/>
    <w:rsid w:val="00A07F12"/>
    <w:rPr>
      <w:rFonts w:asciiTheme="majorHAnsi" w:eastAsiaTheme="majorEastAsia" w:hAnsiTheme="majorHAnsi" w:cstheme="majorBidi"/>
      <w:color w:val="1F3763" w:themeColor="accent1" w:themeShade="7F"/>
      <w:lang w:val="nl-BE"/>
    </w:rPr>
  </w:style>
  <w:style w:type="character" w:customStyle="1" w:styleId="Titre7Car">
    <w:name w:val="Titre 7 Car"/>
    <w:basedOn w:val="Policepardfaut"/>
    <w:link w:val="Titre7"/>
    <w:uiPriority w:val="9"/>
    <w:semiHidden/>
    <w:rsid w:val="00A07F12"/>
    <w:rPr>
      <w:rFonts w:asciiTheme="majorHAnsi" w:eastAsiaTheme="majorEastAsia" w:hAnsiTheme="majorHAnsi" w:cstheme="majorBidi"/>
      <w:i/>
      <w:iCs/>
      <w:color w:val="1F3763" w:themeColor="accent1" w:themeShade="7F"/>
      <w:lang w:val="nl-BE"/>
    </w:rPr>
  </w:style>
  <w:style w:type="character" w:customStyle="1" w:styleId="Titre8Car">
    <w:name w:val="Titre 8 Car"/>
    <w:basedOn w:val="Policepardfaut"/>
    <w:link w:val="Titre8"/>
    <w:uiPriority w:val="9"/>
    <w:semiHidden/>
    <w:rsid w:val="00A07F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Titre9Car">
    <w:name w:val="Titre 9 Car"/>
    <w:basedOn w:val="Policepardfaut"/>
    <w:link w:val="Titre9"/>
    <w:uiPriority w:val="9"/>
    <w:semiHidden/>
    <w:rsid w:val="00A07F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table" w:customStyle="1" w:styleId="TableGrid2">
    <w:name w:val="Table Grid2"/>
    <w:basedOn w:val="TableauNormal"/>
    <w:next w:val="Grilledutableau"/>
    <w:uiPriority w:val="39"/>
    <w:rsid w:val="00A07F12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0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7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F12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A07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F1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9BDF8-4797-41C0-AC2E-EA3C2937C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B833C-333E-45B1-80ED-AB18840F2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43D5F-A05F-437B-A14D-3EE19DB0A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1062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9</cp:revision>
  <dcterms:created xsi:type="dcterms:W3CDTF">2020-06-17T08:13:00Z</dcterms:created>
  <dcterms:modified xsi:type="dcterms:W3CDTF">2020-06-19T11:12:00Z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