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5DF77" w14:textId="69417250" w:rsidR="00066D10" w:rsidRPr="00617067" w:rsidRDefault="00066D10" w:rsidP="00066D10">
      <w:pPr>
        <w:pStyle w:val="Titre1"/>
        <w:numPr>
          <w:ilvl w:val="0"/>
          <w:numId w:val="0"/>
        </w:numPr>
        <w:spacing w:before="0"/>
        <w:ind w:left="360" w:hanging="360"/>
        <w:rPr>
          <w:b/>
          <w:sz w:val="28"/>
          <w:szCs w:val="28"/>
        </w:rPr>
      </w:pPr>
      <w:bookmarkStart w:id="0" w:name="_Toc30445759"/>
      <w:bookmarkStart w:id="1" w:name="_Toc30604569"/>
      <w:r w:rsidRPr="00617067">
        <w:rPr>
          <w:b/>
          <w:sz w:val="28"/>
          <w:szCs w:val="28"/>
        </w:rPr>
        <w:t>Rigger : risico en preventiemaatregelen</w:t>
      </w:r>
      <w:bookmarkEnd w:id="0"/>
      <w:bookmarkEnd w:id="1"/>
    </w:p>
    <w:p w14:paraId="65CA9944" w14:textId="77777777" w:rsidR="00066D10" w:rsidRPr="00617067" w:rsidRDefault="00066D10" w:rsidP="00066D10">
      <w:pPr>
        <w:pStyle w:val="Titre1"/>
        <w:rPr>
          <w:vanish/>
          <w:sz w:val="28"/>
          <w:szCs w:val="28"/>
          <w:lang w:val="fr-BE"/>
        </w:rPr>
      </w:pPr>
      <w:bookmarkStart w:id="2" w:name="_Toc30604570"/>
      <w:bookmarkEnd w:id="2"/>
    </w:p>
    <w:p w14:paraId="2866B905" w14:textId="16E5BF8C" w:rsidR="00066D10" w:rsidRPr="00617067" w:rsidRDefault="00066D10" w:rsidP="00066D10">
      <w:pPr>
        <w:pStyle w:val="Titre2"/>
        <w:numPr>
          <w:ilvl w:val="0"/>
          <w:numId w:val="0"/>
        </w:numPr>
        <w:spacing w:before="0" w:after="240"/>
        <w:rPr>
          <w:sz w:val="28"/>
          <w:szCs w:val="28"/>
        </w:rPr>
      </w:pPr>
    </w:p>
    <w:tbl>
      <w:tblPr>
        <w:tblStyle w:val="Grilledutableau"/>
        <w:tblW w:w="14737" w:type="dxa"/>
        <w:tblLayout w:type="fixed"/>
        <w:tblLook w:val="04A0" w:firstRow="1" w:lastRow="0" w:firstColumn="1" w:lastColumn="0" w:noHBand="0" w:noVBand="1"/>
      </w:tblPr>
      <w:tblGrid>
        <w:gridCol w:w="2972"/>
        <w:gridCol w:w="2126"/>
        <w:gridCol w:w="1276"/>
        <w:gridCol w:w="4961"/>
        <w:gridCol w:w="1701"/>
        <w:gridCol w:w="1701"/>
      </w:tblGrid>
      <w:tr w:rsidR="00066D10" w:rsidRPr="004C7740" w14:paraId="73B1F597" w14:textId="77777777" w:rsidTr="00FF22D6">
        <w:tc>
          <w:tcPr>
            <w:tcW w:w="2972" w:type="dxa"/>
            <w:shd w:val="clear" w:color="auto" w:fill="DEEAF6" w:themeFill="accent5" w:themeFillTint="33"/>
          </w:tcPr>
          <w:p w14:paraId="31BE7642" w14:textId="5BC00E09" w:rsidR="00066D10" w:rsidRPr="004C7740" w:rsidRDefault="003029FA" w:rsidP="007569FA">
            <w:pPr>
              <w:jc w:val="both"/>
              <w:rPr>
                <w:b/>
              </w:rPr>
            </w:pPr>
            <w:bookmarkStart w:id="3" w:name="_Hlk3452121"/>
            <w:r>
              <w:rPr>
                <w:b/>
              </w:rPr>
              <w:t>GEVAAR</w:t>
            </w:r>
          </w:p>
        </w:tc>
        <w:tc>
          <w:tcPr>
            <w:tcW w:w="2126" w:type="dxa"/>
            <w:shd w:val="clear" w:color="auto" w:fill="DEEAF6" w:themeFill="accent5" w:themeFillTint="33"/>
          </w:tcPr>
          <w:p w14:paraId="72CB85A2" w14:textId="51DB1E1C" w:rsidR="00066D10" w:rsidRPr="004C7740" w:rsidRDefault="003029FA" w:rsidP="007569FA">
            <w:pPr>
              <w:jc w:val="both"/>
              <w:rPr>
                <w:b/>
              </w:rPr>
            </w:pPr>
            <w:r>
              <w:rPr>
                <w:b/>
              </w:rPr>
              <w:t>RISICO</w:t>
            </w:r>
          </w:p>
        </w:tc>
        <w:tc>
          <w:tcPr>
            <w:tcW w:w="1276" w:type="dxa"/>
            <w:shd w:val="clear" w:color="auto" w:fill="DEEAF6" w:themeFill="accent5" w:themeFillTint="33"/>
          </w:tcPr>
          <w:p w14:paraId="04D298E2" w14:textId="64A469D8" w:rsidR="00066D10" w:rsidRPr="004C7740" w:rsidRDefault="003029FA" w:rsidP="007569FA">
            <w:pPr>
              <w:jc w:val="both"/>
              <w:rPr>
                <w:b/>
              </w:rPr>
            </w:pPr>
            <w:r>
              <w:rPr>
                <w:b/>
              </w:rPr>
              <w:t xml:space="preserve">EVALUATIE RISICO </w:t>
            </w:r>
          </w:p>
        </w:tc>
        <w:tc>
          <w:tcPr>
            <w:tcW w:w="4961" w:type="dxa"/>
            <w:shd w:val="clear" w:color="auto" w:fill="DEEAF6" w:themeFill="accent5" w:themeFillTint="33"/>
          </w:tcPr>
          <w:p w14:paraId="1E3FC17D" w14:textId="73A7355C" w:rsidR="00066D10" w:rsidRPr="004C7740" w:rsidRDefault="003029FA" w:rsidP="007569FA">
            <w:pPr>
              <w:jc w:val="both"/>
              <w:rPr>
                <w:b/>
              </w:rPr>
            </w:pPr>
            <w:r>
              <w:rPr>
                <w:b/>
              </w:rPr>
              <w:t xml:space="preserve">PREVENTIEMAATREGELEN  </w:t>
            </w:r>
          </w:p>
        </w:tc>
        <w:tc>
          <w:tcPr>
            <w:tcW w:w="1701" w:type="dxa"/>
            <w:shd w:val="clear" w:color="auto" w:fill="DEEAF6" w:themeFill="accent5" w:themeFillTint="33"/>
          </w:tcPr>
          <w:p w14:paraId="0EEE9268" w14:textId="39F4244D" w:rsidR="00066D10" w:rsidRPr="004C7740" w:rsidRDefault="003029FA" w:rsidP="007569FA">
            <w:pPr>
              <w:jc w:val="both"/>
              <w:rPr>
                <w:b/>
              </w:rPr>
            </w:pPr>
            <w:r>
              <w:rPr>
                <w:b/>
              </w:rPr>
              <w:t>EVALUATIE RESTRISICO</w:t>
            </w:r>
          </w:p>
        </w:tc>
        <w:tc>
          <w:tcPr>
            <w:tcW w:w="1701" w:type="dxa"/>
            <w:shd w:val="clear" w:color="auto" w:fill="DEEAF6" w:themeFill="accent5" w:themeFillTint="33"/>
          </w:tcPr>
          <w:p w14:paraId="717369E2" w14:textId="2E45E97E" w:rsidR="00066D10" w:rsidRPr="004C7740" w:rsidRDefault="003029FA" w:rsidP="007569FA">
            <w:pPr>
              <w:jc w:val="both"/>
              <w:rPr>
                <w:b/>
              </w:rPr>
            </w:pPr>
            <w:r>
              <w:rPr>
                <w:b/>
              </w:rPr>
              <w:t>OPMERKINGEN</w:t>
            </w:r>
          </w:p>
        </w:tc>
      </w:tr>
      <w:bookmarkEnd w:id="3"/>
      <w:tr w:rsidR="00066D10" w:rsidRPr="004C7740" w14:paraId="1F7A3597" w14:textId="77777777" w:rsidTr="00FF22D6">
        <w:tc>
          <w:tcPr>
            <w:tcW w:w="2972" w:type="dxa"/>
          </w:tcPr>
          <w:p w14:paraId="0D2790AE" w14:textId="77777777" w:rsidR="00066D10" w:rsidRPr="004C7740" w:rsidRDefault="00066D10" w:rsidP="006074E8">
            <w:r>
              <w:t>Loskoppeling van de last, vallende voorwerpen</w:t>
            </w:r>
          </w:p>
        </w:tc>
        <w:tc>
          <w:tcPr>
            <w:tcW w:w="2126" w:type="dxa"/>
          </w:tcPr>
          <w:p w14:paraId="41E60933" w14:textId="77777777" w:rsidR="00066D10" w:rsidRPr="004C7740" w:rsidRDefault="00066D10" w:rsidP="006074E8">
            <w:pPr>
              <w:pStyle w:val="Paragraphedeliste"/>
              <w:numPr>
                <w:ilvl w:val="0"/>
                <w:numId w:val="2"/>
              </w:numPr>
            </w:pPr>
            <w:r>
              <w:t>Zware lichamelijke verwondingen</w:t>
            </w:r>
          </w:p>
          <w:p w14:paraId="30FBC6E4" w14:textId="77777777" w:rsidR="00066D10" w:rsidRPr="004C7740" w:rsidRDefault="00066D10" w:rsidP="006074E8">
            <w:pPr>
              <w:pStyle w:val="Paragraphedeliste"/>
              <w:numPr>
                <w:ilvl w:val="0"/>
                <w:numId w:val="2"/>
              </w:numPr>
            </w:pPr>
            <w:r>
              <w:t xml:space="preserve">Verplettering </w:t>
            </w:r>
          </w:p>
          <w:p w14:paraId="4609D8BE" w14:textId="77777777" w:rsidR="00066D10" w:rsidRPr="004C7740" w:rsidRDefault="00066D10" w:rsidP="006074E8">
            <w:pPr>
              <w:pStyle w:val="Paragraphedeliste"/>
              <w:numPr>
                <w:ilvl w:val="0"/>
                <w:numId w:val="2"/>
              </w:numPr>
            </w:pPr>
            <w:r>
              <w:t xml:space="preserve">Overlijden </w:t>
            </w:r>
          </w:p>
        </w:tc>
        <w:tc>
          <w:tcPr>
            <w:tcW w:w="1276" w:type="dxa"/>
          </w:tcPr>
          <w:p w14:paraId="02CCC88B" w14:textId="77777777" w:rsidR="00066D10" w:rsidRPr="004C7740" w:rsidRDefault="00066D10" w:rsidP="006074E8">
            <w:pPr>
              <w:rPr>
                <w:lang w:val="fr-BE"/>
              </w:rPr>
            </w:pPr>
          </w:p>
        </w:tc>
        <w:tc>
          <w:tcPr>
            <w:tcW w:w="4961" w:type="dxa"/>
          </w:tcPr>
          <w:p w14:paraId="053635F8" w14:textId="77777777" w:rsidR="00066D10" w:rsidRPr="004C7740" w:rsidRDefault="00066D10" w:rsidP="006074E8">
            <w:pPr>
              <w:pStyle w:val="Paragraphedeliste"/>
              <w:numPr>
                <w:ilvl w:val="0"/>
                <w:numId w:val="2"/>
              </w:numPr>
            </w:pPr>
            <w:r>
              <w:t>Wees zeker dat de werknemer over de juiste kennis en competenties beschikt om de job uit te voeren.</w:t>
            </w:r>
          </w:p>
          <w:p w14:paraId="0BC12ACA" w14:textId="77777777" w:rsidR="00066D10" w:rsidRPr="004C7740" w:rsidRDefault="00066D10" w:rsidP="006074E8">
            <w:pPr>
              <w:pStyle w:val="Paragraphedeliste"/>
              <w:numPr>
                <w:ilvl w:val="0"/>
                <w:numId w:val="2"/>
              </w:numPr>
            </w:pPr>
            <w:r>
              <w:t>Herhaal de aandachtspunten en wat formeel verboden is aan nieuwe werknemers.</w:t>
            </w:r>
          </w:p>
          <w:p w14:paraId="0C933AA1" w14:textId="77777777" w:rsidR="00066D10" w:rsidRPr="004C7740" w:rsidRDefault="00066D10" w:rsidP="006074E8">
            <w:pPr>
              <w:pStyle w:val="Paragraphedeliste"/>
              <w:numPr>
                <w:ilvl w:val="0"/>
                <w:numId w:val="2"/>
              </w:numPr>
            </w:pPr>
            <w:r>
              <w:t>Leid de werknemers op over de juiste aanslagmethodes en -materialen, rekening houdend met het type last (met of zonder ophangpunten, vorm, volume, massa, enz.).</w:t>
            </w:r>
          </w:p>
          <w:p w14:paraId="073CE000" w14:textId="77777777" w:rsidR="00066D10" w:rsidRPr="004C7740" w:rsidRDefault="00066D10" w:rsidP="006074E8">
            <w:pPr>
              <w:pStyle w:val="Paragraphedeliste"/>
              <w:numPr>
                <w:ilvl w:val="0"/>
                <w:numId w:val="2"/>
              </w:numPr>
            </w:pPr>
            <w:r>
              <w:t>Stel adequaat aanslagmateriaal ter beschikking, met bijhorende gebruiksaanwijzing.</w:t>
            </w:r>
          </w:p>
          <w:p w14:paraId="456A24B3" w14:textId="77777777" w:rsidR="00066D10" w:rsidRPr="004C7740" w:rsidRDefault="00066D10" w:rsidP="006074E8">
            <w:pPr>
              <w:pStyle w:val="Paragraphedeliste"/>
              <w:numPr>
                <w:ilvl w:val="0"/>
                <w:numId w:val="2"/>
              </w:numPr>
            </w:pPr>
            <w:r>
              <w:t xml:space="preserve">Zorg dat meerdelige lasten systematisch uitgerust zijn met verpakkingsbanden om de last samen te houden. </w:t>
            </w:r>
          </w:p>
          <w:p w14:paraId="140EC744" w14:textId="77777777" w:rsidR="00066D10" w:rsidRPr="004C7740" w:rsidRDefault="00066D10" w:rsidP="006074E8">
            <w:pPr>
              <w:pStyle w:val="Paragraphedeliste"/>
              <w:numPr>
                <w:ilvl w:val="0"/>
                <w:numId w:val="2"/>
              </w:numPr>
            </w:pPr>
            <w:r>
              <w:t>Creëer werkzones die gescheiden zijn van het transportparcours van de lasten of stel een procedure op om iedereen op afstand te houden tijdens het manoeuvreren.</w:t>
            </w:r>
          </w:p>
          <w:p w14:paraId="15FF3F4B" w14:textId="77777777" w:rsidR="00066D10" w:rsidRPr="004C7740" w:rsidRDefault="00066D10" w:rsidP="006074E8">
            <w:pPr>
              <w:pStyle w:val="Paragraphedeliste"/>
              <w:numPr>
                <w:ilvl w:val="0"/>
                <w:numId w:val="2"/>
              </w:numPr>
            </w:pPr>
            <w:r>
              <w:t>Draag persoonlijke beschermingsmiddelen: veiligheidshelm en -schoenen.</w:t>
            </w:r>
          </w:p>
          <w:p w14:paraId="7C2BCD93" w14:textId="77777777" w:rsidR="00066D10" w:rsidRPr="000E04D9" w:rsidRDefault="00066D10" w:rsidP="006074E8">
            <w:pPr>
              <w:pStyle w:val="Paragraphedeliste"/>
              <w:ind w:left="360"/>
            </w:pPr>
          </w:p>
        </w:tc>
        <w:tc>
          <w:tcPr>
            <w:tcW w:w="1701" w:type="dxa"/>
          </w:tcPr>
          <w:p w14:paraId="377A7C7C" w14:textId="77777777" w:rsidR="00066D10" w:rsidRPr="000E04D9" w:rsidRDefault="00066D10" w:rsidP="007569FA">
            <w:pPr>
              <w:jc w:val="both"/>
            </w:pPr>
          </w:p>
        </w:tc>
        <w:tc>
          <w:tcPr>
            <w:tcW w:w="1701" w:type="dxa"/>
          </w:tcPr>
          <w:p w14:paraId="71067317" w14:textId="77777777" w:rsidR="00066D10" w:rsidRPr="000E04D9" w:rsidRDefault="00066D10" w:rsidP="007569FA">
            <w:pPr>
              <w:jc w:val="both"/>
            </w:pPr>
          </w:p>
        </w:tc>
      </w:tr>
      <w:tr w:rsidR="00066D10" w:rsidRPr="004C7740" w14:paraId="1253D256" w14:textId="77777777" w:rsidTr="00FF22D6">
        <w:tc>
          <w:tcPr>
            <w:tcW w:w="2972" w:type="dxa"/>
          </w:tcPr>
          <w:p w14:paraId="2E669BA0" w14:textId="77777777" w:rsidR="00066D10" w:rsidRPr="004C7740" w:rsidRDefault="00066D10" w:rsidP="006074E8">
            <w:r>
              <w:t xml:space="preserve">Afbreken van het aanslagmateriaal, vallende voorwerpen </w:t>
            </w:r>
          </w:p>
        </w:tc>
        <w:tc>
          <w:tcPr>
            <w:tcW w:w="2126" w:type="dxa"/>
          </w:tcPr>
          <w:p w14:paraId="316D24B0" w14:textId="77777777" w:rsidR="00066D10" w:rsidRPr="004C7740" w:rsidRDefault="00066D10" w:rsidP="006074E8">
            <w:pPr>
              <w:pStyle w:val="Paragraphedeliste"/>
              <w:numPr>
                <w:ilvl w:val="0"/>
                <w:numId w:val="2"/>
              </w:numPr>
            </w:pPr>
            <w:r>
              <w:t>Zware lichamelijke verwondingen</w:t>
            </w:r>
          </w:p>
          <w:p w14:paraId="43254C6E" w14:textId="77777777" w:rsidR="00066D10" w:rsidRPr="004C7740" w:rsidRDefault="00066D10" w:rsidP="006074E8">
            <w:pPr>
              <w:pStyle w:val="Paragraphedeliste"/>
              <w:numPr>
                <w:ilvl w:val="0"/>
                <w:numId w:val="2"/>
              </w:numPr>
            </w:pPr>
            <w:r>
              <w:t xml:space="preserve">Verplettering  </w:t>
            </w:r>
          </w:p>
          <w:p w14:paraId="08F1DF4C" w14:textId="77777777" w:rsidR="00066D10" w:rsidRPr="004C7740" w:rsidRDefault="00066D10" w:rsidP="006074E8">
            <w:pPr>
              <w:pStyle w:val="Paragraphedeliste"/>
              <w:numPr>
                <w:ilvl w:val="0"/>
                <w:numId w:val="2"/>
              </w:numPr>
            </w:pPr>
            <w:r>
              <w:t>Overlijden</w:t>
            </w:r>
          </w:p>
        </w:tc>
        <w:tc>
          <w:tcPr>
            <w:tcW w:w="1276" w:type="dxa"/>
          </w:tcPr>
          <w:p w14:paraId="42101717" w14:textId="77777777" w:rsidR="00066D10" w:rsidRPr="004C7740" w:rsidRDefault="00066D10" w:rsidP="006074E8">
            <w:pPr>
              <w:rPr>
                <w:lang w:val="fr-BE"/>
              </w:rPr>
            </w:pPr>
          </w:p>
        </w:tc>
        <w:tc>
          <w:tcPr>
            <w:tcW w:w="4961" w:type="dxa"/>
          </w:tcPr>
          <w:p w14:paraId="7E5294D5" w14:textId="77777777" w:rsidR="00066D10" w:rsidRPr="004C7740" w:rsidRDefault="00066D10" w:rsidP="006074E8">
            <w:pPr>
              <w:pStyle w:val="Paragraphedeliste"/>
              <w:numPr>
                <w:ilvl w:val="0"/>
                <w:numId w:val="2"/>
              </w:numPr>
            </w:pPr>
            <w:r>
              <w:t>Voer een aankoopbeleid in om te garanderen dat het aangekochte materiaal voldoet aan de veiligheidsnormen.</w:t>
            </w:r>
          </w:p>
          <w:p w14:paraId="4124BA85" w14:textId="77777777" w:rsidR="00066D10" w:rsidRPr="004C7740" w:rsidRDefault="00066D10" w:rsidP="006074E8">
            <w:pPr>
              <w:pStyle w:val="Paragraphedeliste"/>
              <w:numPr>
                <w:ilvl w:val="0"/>
                <w:numId w:val="2"/>
              </w:numPr>
            </w:pPr>
            <w:r>
              <w:t xml:space="preserve">Laat hijsmateriaal periodiek keuren door een externe dienst voor technische controle. Stel een verslag op van de resultaten van die keuringen. </w:t>
            </w:r>
          </w:p>
          <w:p w14:paraId="391465FF" w14:textId="77777777" w:rsidR="00066D10" w:rsidRPr="004C7740" w:rsidRDefault="00066D10" w:rsidP="006074E8">
            <w:pPr>
              <w:pStyle w:val="Paragraphedeliste"/>
              <w:numPr>
                <w:ilvl w:val="0"/>
                <w:numId w:val="2"/>
              </w:numPr>
            </w:pPr>
            <w:r>
              <w:lastRenderedPageBreak/>
              <w:t xml:space="preserve">Laat het materiaal nakijken door een bevoegd persoon bij iedere uitzonderlijke gebeurtenis die schade kan veroorzaken (Stel een verslag op van de controle). </w:t>
            </w:r>
          </w:p>
          <w:p w14:paraId="5E99ADC5" w14:textId="77777777" w:rsidR="00066D10" w:rsidRPr="004C7740" w:rsidRDefault="00066D10" w:rsidP="006074E8">
            <w:pPr>
              <w:pStyle w:val="Paragraphedeliste"/>
              <w:numPr>
                <w:ilvl w:val="0"/>
                <w:numId w:val="2"/>
              </w:numPr>
            </w:pPr>
            <w:r>
              <w:t xml:space="preserve">Beheer en stockeer het aanslagmateriaal op een correcte manier. </w:t>
            </w:r>
          </w:p>
          <w:p w14:paraId="48AC3901" w14:textId="77777777" w:rsidR="00066D10" w:rsidRPr="004C7740" w:rsidRDefault="00066D10" w:rsidP="006074E8">
            <w:pPr>
              <w:pStyle w:val="Paragraphedeliste"/>
              <w:numPr>
                <w:ilvl w:val="0"/>
                <w:numId w:val="4"/>
              </w:numPr>
            </w:pPr>
            <w:r>
              <w:t xml:space="preserve">Iedere strop moet een identificatie bezitten (MWL, veiligheidsnorm en CE-markering, gebruiksaanwijzing van de fabrikant, enz.) </w:t>
            </w:r>
          </w:p>
          <w:p w14:paraId="1213BE6C" w14:textId="77777777" w:rsidR="00066D10" w:rsidRPr="004C7740" w:rsidRDefault="00066D10" w:rsidP="006074E8">
            <w:pPr>
              <w:pStyle w:val="Paragraphedeliste"/>
              <w:numPr>
                <w:ilvl w:val="0"/>
                <w:numId w:val="4"/>
              </w:numPr>
            </w:pPr>
            <w:r>
              <w:t>Zorg voor droge opslagruimten, buiten bereik van knaagdieren, beschermd tegen extreme temperaturen, UV, vuil, enz.</w:t>
            </w:r>
          </w:p>
          <w:p w14:paraId="1A7CEDA8" w14:textId="77777777" w:rsidR="00066D10" w:rsidRPr="004C7740" w:rsidRDefault="00066D10" w:rsidP="006074E8">
            <w:pPr>
              <w:pStyle w:val="Paragraphedeliste"/>
              <w:numPr>
                <w:ilvl w:val="0"/>
                <w:numId w:val="4"/>
              </w:numPr>
            </w:pPr>
            <w:r>
              <w:t>Vet de metalen stroppen in voor het opbergen en reinig ze voor gebruik.</w:t>
            </w:r>
          </w:p>
          <w:p w14:paraId="45B61741" w14:textId="77777777" w:rsidR="00066D10" w:rsidRPr="004C7740" w:rsidRDefault="00066D10" w:rsidP="006074E8">
            <w:pPr>
              <w:pStyle w:val="Paragraphedeliste"/>
              <w:numPr>
                <w:ilvl w:val="0"/>
                <w:numId w:val="2"/>
              </w:numPr>
            </w:pPr>
            <w:r>
              <w:t>Zorg voor een systematische visuele controle van de stroppen voor gebruik (stel richtlijnen op en zorg dat de resultaten van de periodieke controles raadpleegbaar zijn)</w:t>
            </w:r>
          </w:p>
          <w:p w14:paraId="75A6EE8E" w14:textId="77777777" w:rsidR="00066D10" w:rsidRPr="004C7740" w:rsidRDefault="00066D10" w:rsidP="006074E8">
            <w:pPr>
              <w:pStyle w:val="Paragraphedeliste"/>
              <w:numPr>
                <w:ilvl w:val="0"/>
                <w:numId w:val="2"/>
              </w:numPr>
            </w:pPr>
            <w:r>
              <w:t>Voer een systematische sloopprocedure in voor stroppen met sporen van slijtage (versleten vezels, kapotte stiksels, scheuren, schimmel, verkleurde draden, corrosie, vervormde schakels, enz.) en stroppen zonder identificatie.</w:t>
            </w:r>
          </w:p>
          <w:p w14:paraId="201AA48A" w14:textId="77777777" w:rsidR="00066D10" w:rsidRPr="004C7740" w:rsidRDefault="00066D10" w:rsidP="006074E8">
            <w:pPr>
              <w:pStyle w:val="Paragraphedeliste"/>
              <w:numPr>
                <w:ilvl w:val="0"/>
                <w:numId w:val="2"/>
              </w:numPr>
            </w:pPr>
            <w:r>
              <w:t>Verbied het bewerken van kettingen met een hamer, ‘huisgemaakte’ herstellingen en het blootstellen van kabels aan corrosieve stoffen.</w:t>
            </w:r>
          </w:p>
          <w:p w14:paraId="39270BCA" w14:textId="77777777" w:rsidR="00066D10" w:rsidRPr="004C7740" w:rsidRDefault="00066D10" w:rsidP="006074E8">
            <w:pPr>
              <w:pStyle w:val="Paragraphedeliste"/>
              <w:numPr>
                <w:ilvl w:val="0"/>
                <w:numId w:val="2"/>
              </w:numPr>
            </w:pPr>
            <w:r>
              <w:t xml:space="preserve">Pas systematisch een veiligheidscoëfficiënt toe op de MWL. </w:t>
            </w:r>
          </w:p>
          <w:p w14:paraId="29FC0D11" w14:textId="77777777" w:rsidR="00066D10" w:rsidRPr="004C7740" w:rsidRDefault="00066D10" w:rsidP="006074E8">
            <w:pPr>
              <w:pStyle w:val="Paragraphedeliste"/>
              <w:numPr>
                <w:ilvl w:val="0"/>
                <w:numId w:val="2"/>
              </w:numPr>
            </w:pPr>
            <w:r>
              <w:t xml:space="preserve">Geef de werknemers een opleiding en informeer ze over de opslag-, controle-, sloopprocedures, enz. </w:t>
            </w:r>
          </w:p>
          <w:p w14:paraId="458DFFFF" w14:textId="77777777" w:rsidR="00066D10" w:rsidRPr="004C7740" w:rsidRDefault="00066D10" w:rsidP="006074E8">
            <w:pPr>
              <w:pStyle w:val="Paragraphedeliste"/>
              <w:numPr>
                <w:ilvl w:val="0"/>
                <w:numId w:val="2"/>
              </w:numPr>
            </w:pPr>
            <w:r>
              <w:t>Draag een veiligheidshelm, veiligheidsschoenen (type S3) en veiligheidshandschoenen tegen mechanische risico’s, schaafwonden en perforaties.</w:t>
            </w:r>
          </w:p>
          <w:p w14:paraId="73A2A3AA" w14:textId="77777777" w:rsidR="00066D10" w:rsidRPr="004C7740" w:rsidRDefault="00066D10" w:rsidP="006074E8">
            <w:pPr>
              <w:pStyle w:val="Paragraphedeliste"/>
              <w:numPr>
                <w:ilvl w:val="0"/>
                <w:numId w:val="2"/>
              </w:numPr>
            </w:pPr>
            <w:r>
              <w:t>Houd iedereen op afstand van de werkzone tijdens het manoeuvreren.</w:t>
            </w:r>
          </w:p>
          <w:p w14:paraId="416D9C48" w14:textId="77777777" w:rsidR="00066D10" w:rsidRPr="000E04D9" w:rsidRDefault="00066D10" w:rsidP="006074E8"/>
        </w:tc>
        <w:tc>
          <w:tcPr>
            <w:tcW w:w="1701" w:type="dxa"/>
          </w:tcPr>
          <w:p w14:paraId="251142CF" w14:textId="77777777" w:rsidR="00066D10" w:rsidRPr="000E04D9" w:rsidRDefault="00066D10" w:rsidP="007569FA">
            <w:pPr>
              <w:jc w:val="both"/>
            </w:pPr>
          </w:p>
        </w:tc>
        <w:tc>
          <w:tcPr>
            <w:tcW w:w="1701" w:type="dxa"/>
          </w:tcPr>
          <w:p w14:paraId="223CD212" w14:textId="77777777" w:rsidR="00066D10" w:rsidRPr="000E04D9" w:rsidRDefault="00066D10" w:rsidP="007569FA">
            <w:pPr>
              <w:jc w:val="both"/>
            </w:pPr>
          </w:p>
        </w:tc>
      </w:tr>
      <w:tr w:rsidR="00066D10" w:rsidRPr="004C7740" w14:paraId="61466042" w14:textId="77777777" w:rsidTr="00FF22D6">
        <w:tc>
          <w:tcPr>
            <w:tcW w:w="2972" w:type="dxa"/>
          </w:tcPr>
          <w:p w14:paraId="34B8DFE5" w14:textId="77777777" w:rsidR="00066D10" w:rsidRPr="004C7740" w:rsidRDefault="00066D10" w:rsidP="006074E8">
            <w:r>
              <w:t>Schommelen van de last: vallende voorwerpen</w:t>
            </w:r>
          </w:p>
        </w:tc>
        <w:tc>
          <w:tcPr>
            <w:tcW w:w="2126" w:type="dxa"/>
          </w:tcPr>
          <w:p w14:paraId="337225F0" w14:textId="77777777" w:rsidR="00066D10" w:rsidRPr="004C7740" w:rsidRDefault="00066D10" w:rsidP="006074E8">
            <w:pPr>
              <w:pStyle w:val="Paragraphedeliste"/>
              <w:numPr>
                <w:ilvl w:val="0"/>
                <w:numId w:val="2"/>
              </w:numPr>
            </w:pPr>
            <w:r>
              <w:t>Zware lichamelijke verwondingen</w:t>
            </w:r>
          </w:p>
          <w:p w14:paraId="3D26488C" w14:textId="77777777" w:rsidR="00066D10" w:rsidRPr="004C7740" w:rsidRDefault="00066D10" w:rsidP="006074E8">
            <w:pPr>
              <w:pStyle w:val="Paragraphedeliste"/>
              <w:numPr>
                <w:ilvl w:val="0"/>
                <w:numId w:val="2"/>
              </w:numPr>
            </w:pPr>
            <w:r>
              <w:t xml:space="preserve">Verplettering </w:t>
            </w:r>
          </w:p>
          <w:p w14:paraId="00B9ECF8" w14:textId="77777777" w:rsidR="00066D10" w:rsidRPr="004C7740" w:rsidRDefault="00066D10" w:rsidP="006074E8">
            <w:pPr>
              <w:pStyle w:val="Paragraphedeliste"/>
              <w:numPr>
                <w:ilvl w:val="0"/>
                <w:numId w:val="2"/>
              </w:numPr>
            </w:pPr>
            <w:r>
              <w:t xml:space="preserve">Overlijden </w:t>
            </w:r>
          </w:p>
        </w:tc>
        <w:tc>
          <w:tcPr>
            <w:tcW w:w="1276" w:type="dxa"/>
          </w:tcPr>
          <w:p w14:paraId="77C48BDB" w14:textId="77777777" w:rsidR="00066D10" w:rsidRPr="004C7740" w:rsidRDefault="00066D10" w:rsidP="006074E8">
            <w:pPr>
              <w:rPr>
                <w:lang w:val="fr-BE"/>
              </w:rPr>
            </w:pPr>
          </w:p>
        </w:tc>
        <w:tc>
          <w:tcPr>
            <w:tcW w:w="4961" w:type="dxa"/>
          </w:tcPr>
          <w:p w14:paraId="4A363F61" w14:textId="77777777" w:rsidR="00066D10" w:rsidRPr="004C7740" w:rsidRDefault="00066D10" w:rsidP="006074E8">
            <w:pPr>
              <w:pStyle w:val="Paragraphedeliste"/>
              <w:numPr>
                <w:ilvl w:val="0"/>
                <w:numId w:val="2"/>
              </w:numPr>
            </w:pPr>
            <w:r>
              <w:t>Bepaal op correcte wijze het zwaartepunt van de last (verticaal boven het zwaartepunt).</w:t>
            </w:r>
          </w:p>
          <w:p w14:paraId="1E2A4422" w14:textId="77777777" w:rsidR="00066D10" w:rsidRPr="004C7740" w:rsidRDefault="00066D10" w:rsidP="006074E8">
            <w:pPr>
              <w:pStyle w:val="Paragraphedeliste"/>
              <w:numPr>
                <w:ilvl w:val="0"/>
                <w:numId w:val="2"/>
              </w:numPr>
            </w:pPr>
            <w:r>
              <w:t xml:space="preserve">Controleer voor het hijsen systematisch het af te leggen parcours (obstakels, personen onder de last, enz.) </w:t>
            </w:r>
          </w:p>
          <w:p w14:paraId="5684824D" w14:textId="77777777" w:rsidR="00066D10" w:rsidRPr="004C7740" w:rsidRDefault="00066D10" w:rsidP="006074E8">
            <w:pPr>
              <w:pStyle w:val="Paragraphedeliste"/>
              <w:numPr>
                <w:ilvl w:val="0"/>
                <w:numId w:val="2"/>
              </w:numPr>
            </w:pPr>
            <w:r>
              <w:t>Houd iedereen op afstand tijdens het manoeuvreren.</w:t>
            </w:r>
          </w:p>
          <w:p w14:paraId="3487956C" w14:textId="77777777" w:rsidR="00066D10" w:rsidRPr="004C7740" w:rsidRDefault="00066D10" w:rsidP="006074E8">
            <w:pPr>
              <w:pStyle w:val="Paragraphedeliste"/>
              <w:numPr>
                <w:ilvl w:val="0"/>
                <w:numId w:val="2"/>
              </w:numPr>
            </w:pPr>
            <w:r>
              <w:t>Controleer de loszone: soort ondergrond, effenheid, hellingen, vrije ruimte, enz.</w:t>
            </w:r>
          </w:p>
          <w:p w14:paraId="507C14B8" w14:textId="77777777" w:rsidR="00066D10" w:rsidRPr="004C7740" w:rsidRDefault="00066D10" w:rsidP="006074E8">
            <w:pPr>
              <w:pStyle w:val="Paragraphedeliste"/>
              <w:numPr>
                <w:ilvl w:val="0"/>
                <w:numId w:val="2"/>
              </w:numPr>
            </w:pPr>
            <w:r>
              <w:t>Voorzie in een opleiding over (geluids)seinen en gebaren.</w:t>
            </w:r>
          </w:p>
          <w:p w14:paraId="4333B16F" w14:textId="77777777" w:rsidR="00066D10" w:rsidRPr="004C7740" w:rsidRDefault="00066D10" w:rsidP="006074E8">
            <w:pPr>
              <w:pStyle w:val="Paragraphedeliste"/>
              <w:numPr>
                <w:ilvl w:val="0"/>
                <w:numId w:val="2"/>
              </w:numPr>
            </w:pPr>
            <w:r>
              <w:t>Draag PBM: veiligheidshelm, -schoenen, -handschoenen, enz.</w:t>
            </w:r>
          </w:p>
          <w:p w14:paraId="312AB9F4" w14:textId="77777777" w:rsidR="00066D10" w:rsidRPr="000E04D9" w:rsidRDefault="00066D10" w:rsidP="006074E8">
            <w:pPr>
              <w:pStyle w:val="Paragraphedeliste"/>
              <w:ind w:left="360"/>
            </w:pPr>
          </w:p>
        </w:tc>
        <w:tc>
          <w:tcPr>
            <w:tcW w:w="1701" w:type="dxa"/>
          </w:tcPr>
          <w:p w14:paraId="4F2C9C2F" w14:textId="77777777" w:rsidR="00066D10" w:rsidRPr="000E04D9" w:rsidRDefault="00066D10" w:rsidP="007569FA">
            <w:pPr>
              <w:jc w:val="both"/>
            </w:pPr>
          </w:p>
        </w:tc>
        <w:tc>
          <w:tcPr>
            <w:tcW w:w="1701" w:type="dxa"/>
          </w:tcPr>
          <w:p w14:paraId="7D70890B" w14:textId="77777777" w:rsidR="00066D10" w:rsidRPr="000E04D9" w:rsidRDefault="00066D10" w:rsidP="007569FA">
            <w:pPr>
              <w:jc w:val="both"/>
            </w:pPr>
          </w:p>
        </w:tc>
      </w:tr>
      <w:tr w:rsidR="00066D10" w:rsidRPr="004C7740" w14:paraId="7E9A3CF7" w14:textId="77777777" w:rsidTr="00FF22D6">
        <w:tc>
          <w:tcPr>
            <w:tcW w:w="2972" w:type="dxa"/>
          </w:tcPr>
          <w:p w14:paraId="63E7A827" w14:textId="77777777" w:rsidR="00066D10" w:rsidRPr="004C7740" w:rsidRDefault="00066D10" w:rsidP="006074E8">
            <w:r>
              <w:t>Niet-aangepaste houdingen</w:t>
            </w:r>
          </w:p>
        </w:tc>
        <w:tc>
          <w:tcPr>
            <w:tcW w:w="2126" w:type="dxa"/>
          </w:tcPr>
          <w:p w14:paraId="492ADAC0" w14:textId="77777777" w:rsidR="00066D10" w:rsidRPr="004C7740" w:rsidRDefault="00066D10" w:rsidP="006074E8">
            <w:pPr>
              <w:pStyle w:val="Paragraphedeliste"/>
              <w:numPr>
                <w:ilvl w:val="0"/>
                <w:numId w:val="2"/>
              </w:numPr>
            </w:pPr>
            <w:r>
              <w:t>Knelling van bovenste ledematen</w:t>
            </w:r>
          </w:p>
          <w:p w14:paraId="0C16D7E3" w14:textId="77777777" w:rsidR="00066D10" w:rsidRPr="004C7740" w:rsidRDefault="00066D10" w:rsidP="006074E8">
            <w:pPr>
              <w:pStyle w:val="Paragraphedeliste"/>
              <w:numPr>
                <w:ilvl w:val="0"/>
                <w:numId w:val="2"/>
              </w:numPr>
            </w:pPr>
            <w:r>
              <w:t xml:space="preserve">Lichamelijke verwondingen </w:t>
            </w:r>
          </w:p>
        </w:tc>
        <w:tc>
          <w:tcPr>
            <w:tcW w:w="1276" w:type="dxa"/>
          </w:tcPr>
          <w:p w14:paraId="6364D4A9" w14:textId="77777777" w:rsidR="00066D10" w:rsidRPr="004C7740" w:rsidRDefault="00066D10" w:rsidP="006074E8">
            <w:pPr>
              <w:rPr>
                <w:lang w:val="fr-BE"/>
              </w:rPr>
            </w:pPr>
          </w:p>
        </w:tc>
        <w:tc>
          <w:tcPr>
            <w:tcW w:w="4961" w:type="dxa"/>
          </w:tcPr>
          <w:p w14:paraId="2E3F5640" w14:textId="77777777" w:rsidR="00066D10" w:rsidRPr="004C7740" w:rsidRDefault="00066D10" w:rsidP="006074E8">
            <w:pPr>
              <w:pStyle w:val="Paragraphedeliste"/>
              <w:numPr>
                <w:ilvl w:val="0"/>
                <w:numId w:val="2"/>
              </w:numPr>
            </w:pPr>
            <w:r>
              <w:t xml:space="preserve">Controleer dat de last stabiel op de grond staat alvorens de stroppen los te koppelen. </w:t>
            </w:r>
          </w:p>
          <w:p w14:paraId="4EDC9C95" w14:textId="77777777" w:rsidR="00066D10" w:rsidRPr="004C7740" w:rsidRDefault="00066D10" w:rsidP="006074E8">
            <w:pPr>
              <w:pStyle w:val="Paragraphedeliste"/>
              <w:numPr>
                <w:ilvl w:val="0"/>
                <w:numId w:val="2"/>
              </w:numPr>
            </w:pPr>
            <w:r>
              <w:t>Creëer instructies die verbieden handen te plaatsen tussen last en strop, alsook om onder de last te staan of lopen.</w:t>
            </w:r>
          </w:p>
        </w:tc>
        <w:tc>
          <w:tcPr>
            <w:tcW w:w="1701" w:type="dxa"/>
          </w:tcPr>
          <w:p w14:paraId="006FD6FA" w14:textId="77777777" w:rsidR="00066D10" w:rsidRPr="000E04D9" w:rsidRDefault="00066D10" w:rsidP="007569FA">
            <w:pPr>
              <w:jc w:val="both"/>
            </w:pPr>
          </w:p>
        </w:tc>
        <w:tc>
          <w:tcPr>
            <w:tcW w:w="1701" w:type="dxa"/>
          </w:tcPr>
          <w:p w14:paraId="5D96D5F0" w14:textId="77777777" w:rsidR="00066D10" w:rsidRPr="000E04D9" w:rsidRDefault="00066D10" w:rsidP="007569FA">
            <w:pPr>
              <w:jc w:val="both"/>
            </w:pPr>
          </w:p>
        </w:tc>
      </w:tr>
    </w:tbl>
    <w:p w14:paraId="7E21C0CB" w14:textId="77777777" w:rsidR="00066D10" w:rsidRPr="006074E8" w:rsidRDefault="00066D10" w:rsidP="00066D10">
      <w:pPr>
        <w:spacing w:after="0"/>
        <w:jc w:val="both"/>
        <w:rPr>
          <w:sz w:val="24"/>
          <w:szCs w:val="24"/>
        </w:rPr>
      </w:pPr>
    </w:p>
    <w:p w14:paraId="37105010" w14:textId="77777777" w:rsidR="006074E8" w:rsidRPr="006074E8" w:rsidRDefault="006074E8" w:rsidP="00466394">
      <w:pPr>
        <w:ind w:right="-784"/>
        <w:rPr>
          <w:sz w:val="24"/>
          <w:szCs w:val="24"/>
          <w:lang w:val="nl-NL"/>
        </w:rPr>
      </w:pPr>
      <w:r w:rsidRPr="006074E8">
        <w:rPr>
          <w:rFonts w:ascii="Calibri" w:eastAsia="Calibri" w:hAnsi="Calibri" w:cs="Arial"/>
          <w:b/>
          <w:bCs/>
          <w:sz w:val="24"/>
          <w:szCs w:val="24"/>
          <w:u w:val="single"/>
        </w:rPr>
        <w:t>DISCLAIMER</w:t>
      </w:r>
      <w:r w:rsidRPr="006074E8">
        <w:rPr>
          <w:rFonts w:ascii="Calibri" w:eastAsia="Calibri" w:hAnsi="Calibri" w:cs="Arial"/>
          <w:b/>
          <w:bCs/>
          <w:sz w:val="24"/>
          <w:szCs w:val="24"/>
        </w:rPr>
        <w:t xml:space="preserve"> : </w:t>
      </w:r>
      <w:r w:rsidRPr="006074E8">
        <w:rPr>
          <w:rFonts w:ascii="Calibri" w:eastAsia="Calibri" w:hAnsi="Calibri" w:cs="Arial"/>
          <w:b/>
          <w:bCs/>
          <w:iCs/>
          <w:sz w:val="24"/>
          <w:szCs w:val="24"/>
        </w:rPr>
        <w:t xml:space="preserve">Deze risico-evaluatie is louter indicatief en dient aangepast te worden aan de reële situatie binnen de onderneming. </w:t>
      </w:r>
      <w:r w:rsidRPr="006074E8">
        <w:rPr>
          <w:b/>
          <w:bCs/>
          <w:iCs/>
          <w:sz w:val="24"/>
          <w:szCs w:val="24"/>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6074E8">
        <w:rPr>
          <w:rFonts w:ascii="Calibri" w:eastAsia="Calibri" w:hAnsi="Calibri" w:cs="Arial"/>
          <w:b/>
          <w:bCs/>
          <w:iCs/>
          <w:sz w:val="24"/>
          <w:szCs w:val="24"/>
        </w:rPr>
        <w:t>Bovendien zijn er verschillende manieren van risico-evaluatie mogelijk, voorbeelden zijn de risicograaf, de Kinney-methode of beoordeling van het risico d.m.v. toekennen van gradaties (zeer klein, klein, middelmatig, groot, zeer groot).</w:t>
      </w:r>
    </w:p>
    <w:p w14:paraId="48D87786" w14:textId="77777777" w:rsidR="00C270CB" w:rsidRPr="006074E8" w:rsidRDefault="00C270CB">
      <w:pPr>
        <w:rPr>
          <w:lang w:val="nl-NL"/>
        </w:rPr>
      </w:pPr>
    </w:p>
    <w:sectPr w:rsidR="00C270CB" w:rsidRPr="006074E8" w:rsidSect="00066D10">
      <w:headerReference w:type="default" r:id="rId10"/>
      <w:head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3DE6" w14:textId="77777777" w:rsidR="001A2D9C" w:rsidRDefault="001A2D9C" w:rsidP="008D08AF">
      <w:pPr>
        <w:spacing w:after="0" w:line="240" w:lineRule="auto"/>
      </w:pPr>
      <w:r>
        <w:separator/>
      </w:r>
    </w:p>
  </w:endnote>
  <w:endnote w:type="continuationSeparator" w:id="0">
    <w:p w14:paraId="21A0B348" w14:textId="77777777" w:rsidR="001A2D9C" w:rsidRDefault="001A2D9C" w:rsidP="008D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2BCCD" w14:textId="77777777" w:rsidR="001A2D9C" w:rsidRDefault="001A2D9C" w:rsidP="008D08AF">
      <w:pPr>
        <w:spacing w:after="0" w:line="240" w:lineRule="auto"/>
      </w:pPr>
      <w:r>
        <w:separator/>
      </w:r>
    </w:p>
  </w:footnote>
  <w:footnote w:type="continuationSeparator" w:id="0">
    <w:p w14:paraId="611C1FDB" w14:textId="77777777" w:rsidR="001A2D9C" w:rsidRDefault="001A2D9C" w:rsidP="008D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42B5F" w14:textId="04E1C71E" w:rsidR="003029FA" w:rsidRDefault="003029FA">
    <w:pPr>
      <w:pStyle w:val="En-tte"/>
    </w:pPr>
    <w:r w:rsidRPr="00EE32D5">
      <w:rPr>
        <w:b/>
        <w:noProof/>
        <w:color w:val="FF0000"/>
        <w:lang w:eastAsia="nl-BE"/>
      </w:rPr>
      <w:drawing>
        <wp:anchor distT="0" distB="0" distL="114300" distR="114300" simplePos="0" relativeHeight="251661312" behindDoc="1" locked="0" layoutInCell="1" allowOverlap="1" wp14:anchorId="64A06B04" wp14:editId="6DEF6B5D">
          <wp:simplePos x="0" y="0"/>
          <wp:positionH relativeFrom="column">
            <wp:posOffset>0</wp:posOffset>
          </wp:positionH>
          <wp:positionV relativeFrom="paragraph">
            <wp:posOffset>-330835</wp:posOffset>
          </wp:positionV>
          <wp:extent cx="748030" cy="723900"/>
          <wp:effectExtent l="0" t="0" r="0" b="0"/>
          <wp:wrapTight wrapText="bothSides">
            <wp:wrapPolygon edited="0">
              <wp:start x="0" y="0"/>
              <wp:lineTo x="0" y="21032"/>
              <wp:lineTo x="20903" y="21032"/>
              <wp:lineTo x="20903" y="0"/>
              <wp:lineTo x="0" y="0"/>
            </wp:wrapPolygon>
          </wp:wrapTight>
          <wp:docPr id="1"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6EFC6" w14:textId="3EB57D5C" w:rsidR="008D08AF" w:rsidRDefault="008D08AF">
    <w:pPr>
      <w:pStyle w:val="En-tte"/>
    </w:pPr>
    <w:r>
      <w:rPr>
        <w:b/>
        <w:noProof/>
        <w:color w:val="FF0000"/>
      </w:rPr>
      <w:drawing>
        <wp:anchor distT="0" distB="0" distL="114300" distR="114300" simplePos="0" relativeHeight="251659264" behindDoc="1" locked="0" layoutInCell="1" allowOverlap="1" wp14:anchorId="53971686" wp14:editId="0CE1BDEC">
          <wp:simplePos x="0" y="0"/>
          <wp:positionH relativeFrom="column">
            <wp:posOffset>19050</wp:posOffset>
          </wp:positionH>
          <wp:positionV relativeFrom="paragraph">
            <wp:posOffset>-254635</wp:posOffset>
          </wp:positionV>
          <wp:extent cx="748030" cy="723900"/>
          <wp:effectExtent l="0" t="0" r="0" b="0"/>
          <wp:wrapTight wrapText="bothSides">
            <wp:wrapPolygon edited="0">
              <wp:start x="0" y="0"/>
              <wp:lineTo x="0" y="21032"/>
              <wp:lineTo x="20903" y="21032"/>
              <wp:lineTo x="20903" y="0"/>
              <wp:lineTo x="0" y="0"/>
            </wp:wrapPolygon>
          </wp:wrapTight>
          <wp:docPr id="3"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15E2"/>
    <w:multiLevelType w:val="hybridMultilevel"/>
    <w:tmpl w:val="B412900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D7A0955"/>
    <w:multiLevelType w:val="multilevel"/>
    <w:tmpl w:val="BF1AC7CA"/>
    <w:lvl w:ilvl="0">
      <w:start w:val="1"/>
      <w:numFmt w:val="decimal"/>
      <w:pStyle w:val="Titre1"/>
      <w:lvlText w:val="%1."/>
      <w:lvlJc w:val="left"/>
      <w:pPr>
        <w:ind w:left="502"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7A10834"/>
    <w:multiLevelType w:val="hybridMultilevel"/>
    <w:tmpl w:val="A2B2288E"/>
    <w:lvl w:ilvl="0" w:tplc="B12A2DA8">
      <w:start w:val="3"/>
      <w:numFmt w:val="bullet"/>
      <w:lvlText w:val="-"/>
      <w:lvlJc w:val="left"/>
      <w:pPr>
        <w:ind w:left="1125" w:hanging="360"/>
      </w:pPr>
      <w:rPr>
        <w:rFonts w:ascii="Calibri" w:eastAsiaTheme="minorHAnsi" w:hAnsi="Calibri" w:cs="Calibri" w:hint="default"/>
      </w:rPr>
    </w:lvl>
    <w:lvl w:ilvl="1" w:tplc="20000003" w:tentative="1">
      <w:start w:val="1"/>
      <w:numFmt w:val="bullet"/>
      <w:lvlText w:val="o"/>
      <w:lvlJc w:val="left"/>
      <w:pPr>
        <w:ind w:left="1845" w:hanging="360"/>
      </w:pPr>
      <w:rPr>
        <w:rFonts w:ascii="Courier New" w:hAnsi="Courier New" w:cs="Courier New" w:hint="default"/>
      </w:rPr>
    </w:lvl>
    <w:lvl w:ilvl="2" w:tplc="20000005" w:tentative="1">
      <w:start w:val="1"/>
      <w:numFmt w:val="bullet"/>
      <w:lvlText w:val=""/>
      <w:lvlJc w:val="left"/>
      <w:pPr>
        <w:ind w:left="2565" w:hanging="360"/>
      </w:pPr>
      <w:rPr>
        <w:rFonts w:ascii="Wingdings" w:hAnsi="Wingdings" w:hint="default"/>
      </w:rPr>
    </w:lvl>
    <w:lvl w:ilvl="3" w:tplc="20000001" w:tentative="1">
      <w:start w:val="1"/>
      <w:numFmt w:val="bullet"/>
      <w:lvlText w:val=""/>
      <w:lvlJc w:val="left"/>
      <w:pPr>
        <w:ind w:left="3285" w:hanging="360"/>
      </w:pPr>
      <w:rPr>
        <w:rFonts w:ascii="Symbol" w:hAnsi="Symbol" w:hint="default"/>
      </w:rPr>
    </w:lvl>
    <w:lvl w:ilvl="4" w:tplc="20000003" w:tentative="1">
      <w:start w:val="1"/>
      <w:numFmt w:val="bullet"/>
      <w:lvlText w:val="o"/>
      <w:lvlJc w:val="left"/>
      <w:pPr>
        <w:ind w:left="4005" w:hanging="360"/>
      </w:pPr>
      <w:rPr>
        <w:rFonts w:ascii="Courier New" w:hAnsi="Courier New" w:cs="Courier New" w:hint="default"/>
      </w:rPr>
    </w:lvl>
    <w:lvl w:ilvl="5" w:tplc="20000005" w:tentative="1">
      <w:start w:val="1"/>
      <w:numFmt w:val="bullet"/>
      <w:lvlText w:val=""/>
      <w:lvlJc w:val="left"/>
      <w:pPr>
        <w:ind w:left="4725" w:hanging="360"/>
      </w:pPr>
      <w:rPr>
        <w:rFonts w:ascii="Wingdings" w:hAnsi="Wingdings" w:hint="default"/>
      </w:rPr>
    </w:lvl>
    <w:lvl w:ilvl="6" w:tplc="20000001" w:tentative="1">
      <w:start w:val="1"/>
      <w:numFmt w:val="bullet"/>
      <w:lvlText w:val=""/>
      <w:lvlJc w:val="left"/>
      <w:pPr>
        <w:ind w:left="5445" w:hanging="360"/>
      </w:pPr>
      <w:rPr>
        <w:rFonts w:ascii="Symbol" w:hAnsi="Symbol" w:hint="default"/>
      </w:rPr>
    </w:lvl>
    <w:lvl w:ilvl="7" w:tplc="20000003" w:tentative="1">
      <w:start w:val="1"/>
      <w:numFmt w:val="bullet"/>
      <w:lvlText w:val="o"/>
      <w:lvlJc w:val="left"/>
      <w:pPr>
        <w:ind w:left="6165" w:hanging="360"/>
      </w:pPr>
      <w:rPr>
        <w:rFonts w:ascii="Courier New" w:hAnsi="Courier New" w:cs="Courier New" w:hint="default"/>
      </w:rPr>
    </w:lvl>
    <w:lvl w:ilvl="8" w:tplc="20000005" w:tentative="1">
      <w:start w:val="1"/>
      <w:numFmt w:val="bullet"/>
      <w:lvlText w:val=""/>
      <w:lvlJc w:val="left"/>
      <w:pPr>
        <w:ind w:left="6885" w:hanging="360"/>
      </w:pPr>
      <w:rPr>
        <w:rFonts w:ascii="Wingdings" w:hAnsi="Wingdings" w:hint="default"/>
      </w:rPr>
    </w:lvl>
  </w:abstractNum>
  <w:abstractNum w:abstractNumId="3"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10"/>
    <w:rsid w:val="00041888"/>
    <w:rsid w:val="00066D10"/>
    <w:rsid w:val="00113883"/>
    <w:rsid w:val="0019553C"/>
    <w:rsid w:val="001A2D9C"/>
    <w:rsid w:val="003029FA"/>
    <w:rsid w:val="00466394"/>
    <w:rsid w:val="006074E8"/>
    <w:rsid w:val="00617067"/>
    <w:rsid w:val="008D08AF"/>
    <w:rsid w:val="00C270CB"/>
    <w:rsid w:val="00FF22D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FF2C"/>
  <w15:chartTrackingRefBased/>
  <w15:docId w15:val="{4A39ABCA-B457-4437-8017-490F5436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D10"/>
    <w:rPr>
      <w:lang w:val="nl-BE"/>
    </w:rPr>
  </w:style>
  <w:style w:type="paragraph" w:styleId="Titre1">
    <w:name w:val="heading 1"/>
    <w:basedOn w:val="Kop14"/>
    <w:next w:val="Normal"/>
    <w:link w:val="Titre1Car"/>
    <w:uiPriority w:val="9"/>
    <w:qFormat/>
    <w:rsid w:val="00066D10"/>
    <w:pPr>
      <w:keepNext/>
      <w:keepLines/>
      <w:numPr>
        <w:numId w:val="1"/>
      </w:numPr>
      <w:spacing w:before="240" w:after="0"/>
      <w:ind w:left="360"/>
      <w:outlineLvl w:val="0"/>
    </w:pPr>
    <w:rPr>
      <w:rFonts w:eastAsiaTheme="majorEastAsia" w:cstheme="majorBidi"/>
      <w:sz w:val="24"/>
      <w:szCs w:val="32"/>
    </w:rPr>
  </w:style>
  <w:style w:type="paragraph" w:styleId="Titre2">
    <w:name w:val="heading 2"/>
    <w:basedOn w:val="Kop24"/>
    <w:next w:val="Normal"/>
    <w:link w:val="Titre2Car"/>
    <w:uiPriority w:val="9"/>
    <w:unhideWhenUsed/>
    <w:qFormat/>
    <w:rsid w:val="00066D10"/>
    <w:pPr>
      <w:keepNext/>
      <w:keepLines/>
      <w:spacing w:before="40" w:after="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66D10"/>
    <w:rPr>
      <w:rFonts w:eastAsiaTheme="majorEastAsia" w:cstheme="majorBidi"/>
      <w:sz w:val="24"/>
      <w:szCs w:val="32"/>
      <w:lang w:val="nl-BE"/>
    </w:rPr>
  </w:style>
  <w:style w:type="character" w:customStyle="1" w:styleId="Titre2Car">
    <w:name w:val="Titre 2 Car"/>
    <w:basedOn w:val="Policepardfaut"/>
    <w:link w:val="Titre2"/>
    <w:uiPriority w:val="9"/>
    <w:rsid w:val="00066D10"/>
    <w:rPr>
      <w:rFonts w:eastAsiaTheme="majorEastAsia" w:cstheme="majorBidi"/>
      <w:b/>
      <w:sz w:val="24"/>
      <w:szCs w:val="26"/>
      <w:lang w:val="nl-BE"/>
    </w:rPr>
  </w:style>
  <w:style w:type="paragraph" w:styleId="Paragraphedeliste">
    <w:name w:val="List Paragraph"/>
    <w:basedOn w:val="Normal"/>
    <w:uiPriority w:val="34"/>
    <w:qFormat/>
    <w:rsid w:val="00066D10"/>
    <w:pPr>
      <w:ind w:left="720"/>
      <w:contextualSpacing/>
    </w:pPr>
  </w:style>
  <w:style w:type="table" w:styleId="Grilledutableau">
    <w:name w:val="Table Grid"/>
    <w:basedOn w:val="TableauNormal"/>
    <w:uiPriority w:val="39"/>
    <w:rsid w:val="00066D10"/>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066D10"/>
    <w:pPr>
      <w:numPr>
        <w:numId w:val="3"/>
      </w:numPr>
    </w:pPr>
  </w:style>
  <w:style w:type="paragraph" w:customStyle="1" w:styleId="Kop24">
    <w:name w:val="Kop 24"/>
    <w:basedOn w:val="Normal"/>
    <w:rsid w:val="00066D10"/>
    <w:pPr>
      <w:numPr>
        <w:ilvl w:val="1"/>
        <w:numId w:val="3"/>
      </w:numPr>
    </w:pPr>
  </w:style>
  <w:style w:type="paragraph" w:customStyle="1" w:styleId="Kop34">
    <w:name w:val="Kop 34"/>
    <w:basedOn w:val="Normal"/>
    <w:rsid w:val="00066D10"/>
    <w:pPr>
      <w:numPr>
        <w:ilvl w:val="2"/>
        <w:numId w:val="3"/>
      </w:numPr>
    </w:pPr>
  </w:style>
  <w:style w:type="paragraph" w:customStyle="1" w:styleId="Kop44">
    <w:name w:val="Kop 44"/>
    <w:basedOn w:val="Normal"/>
    <w:rsid w:val="00066D10"/>
    <w:pPr>
      <w:numPr>
        <w:ilvl w:val="3"/>
        <w:numId w:val="3"/>
      </w:numPr>
    </w:pPr>
  </w:style>
  <w:style w:type="paragraph" w:customStyle="1" w:styleId="Kop54">
    <w:name w:val="Kop 54"/>
    <w:basedOn w:val="Normal"/>
    <w:rsid w:val="00066D10"/>
    <w:pPr>
      <w:numPr>
        <w:ilvl w:val="4"/>
        <w:numId w:val="3"/>
      </w:numPr>
    </w:pPr>
  </w:style>
  <w:style w:type="paragraph" w:customStyle="1" w:styleId="Kop64">
    <w:name w:val="Kop 64"/>
    <w:basedOn w:val="Normal"/>
    <w:rsid w:val="00066D10"/>
    <w:pPr>
      <w:numPr>
        <w:ilvl w:val="5"/>
        <w:numId w:val="3"/>
      </w:numPr>
    </w:pPr>
  </w:style>
  <w:style w:type="paragraph" w:customStyle="1" w:styleId="Kop74">
    <w:name w:val="Kop 74"/>
    <w:basedOn w:val="Normal"/>
    <w:rsid w:val="00066D10"/>
    <w:pPr>
      <w:numPr>
        <w:ilvl w:val="6"/>
        <w:numId w:val="3"/>
      </w:numPr>
    </w:pPr>
  </w:style>
  <w:style w:type="paragraph" w:customStyle="1" w:styleId="Kop84">
    <w:name w:val="Kop 84"/>
    <w:basedOn w:val="Normal"/>
    <w:rsid w:val="00066D10"/>
    <w:pPr>
      <w:numPr>
        <w:ilvl w:val="7"/>
        <w:numId w:val="3"/>
      </w:numPr>
    </w:pPr>
  </w:style>
  <w:style w:type="paragraph" w:customStyle="1" w:styleId="Kop94">
    <w:name w:val="Kop 94"/>
    <w:basedOn w:val="Normal"/>
    <w:rsid w:val="00066D10"/>
    <w:pPr>
      <w:numPr>
        <w:ilvl w:val="8"/>
        <w:numId w:val="3"/>
      </w:numPr>
    </w:pPr>
  </w:style>
  <w:style w:type="paragraph" w:styleId="En-tte">
    <w:name w:val="header"/>
    <w:basedOn w:val="Normal"/>
    <w:link w:val="En-tteCar"/>
    <w:uiPriority w:val="99"/>
    <w:unhideWhenUsed/>
    <w:rsid w:val="008D08AF"/>
    <w:pPr>
      <w:tabs>
        <w:tab w:val="center" w:pos="4513"/>
        <w:tab w:val="right" w:pos="9026"/>
      </w:tabs>
      <w:spacing w:after="0" w:line="240" w:lineRule="auto"/>
    </w:pPr>
  </w:style>
  <w:style w:type="character" w:customStyle="1" w:styleId="En-tteCar">
    <w:name w:val="En-tête Car"/>
    <w:basedOn w:val="Policepardfaut"/>
    <w:link w:val="En-tte"/>
    <w:uiPriority w:val="99"/>
    <w:rsid w:val="008D08AF"/>
    <w:rPr>
      <w:lang w:val="nl-BE"/>
    </w:rPr>
  </w:style>
  <w:style w:type="paragraph" w:styleId="Pieddepage">
    <w:name w:val="footer"/>
    <w:basedOn w:val="Normal"/>
    <w:link w:val="PieddepageCar"/>
    <w:uiPriority w:val="99"/>
    <w:unhideWhenUsed/>
    <w:rsid w:val="008D08A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08AF"/>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17912-F8AC-4B59-89BB-1C0CF6FBA3A6}">
  <ds:schemaRefs>
    <ds:schemaRef ds:uri="http://schemas.microsoft.com/sharepoint/v3/contenttype/forms"/>
  </ds:schemaRefs>
</ds:datastoreItem>
</file>

<file path=customXml/itemProps2.xml><?xml version="1.0" encoding="utf-8"?>
<ds:datastoreItem xmlns:ds="http://schemas.openxmlformats.org/officeDocument/2006/customXml" ds:itemID="{AAA9533D-8A04-42F7-B940-BDE8E1D1C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AEF41-8004-45CD-B2A4-76186386A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665</Words>
  <Characters>3659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7</cp:revision>
  <dcterms:created xsi:type="dcterms:W3CDTF">2020-06-15T07:17:00Z</dcterms:created>
  <dcterms:modified xsi:type="dcterms:W3CDTF">2020-06-19T11:45:00Z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