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A0DAC" w14:textId="0F5445E6" w:rsidR="00BB6E69" w:rsidRPr="00EB01E5" w:rsidRDefault="00BB6E69" w:rsidP="00BB6E69">
      <w:pPr>
        <w:pStyle w:val="Titre1"/>
        <w:numPr>
          <w:ilvl w:val="0"/>
          <w:numId w:val="0"/>
        </w:numPr>
        <w:ind w:left="432" w:hanging="432"/>
        <w:rPr>
          <w:rFonts w:asciiTheme="minorHAnsi" w:hAnsiTheme="minorHAnsi" w:cstheme="minorHAnsi"/>
          <w:sz w:val="28"/>
          <w:szCs w:val="28"/>
          <w:lang w:val="fr-BE"/>
        </w:rPr>
      </w:pPr>
      <w:bookmarkStart w:id="0" w:name="_Toc17887695"/>
      <w:r w:rsidRPr="00EB01E5">
        <w:rPr>
          <w:rFonts w:asciiTheme="minorHAnsi" w:hAnsiTheme="minorHAnsi" w:cstheme="minorHAnsi"/>
          <w:sz w:val="28"/>
          <w:szCs w:val="28"/>
          <w:lang w:val="fr-BE"/>
        </w:rPr>
        <w:t>Secteurs de soins de santé (assistant logistique) : risques et mesures de prévention</w:t>
      </w:r>
      <w:bookmarkEnd w:id="0"/>
    </w:p>
    <w:p w14:paraId="41FB65D6" w14:textId="481756B1" w:rsidR="00BB6E69" w:rsidRPr="002D4B73" w:rsidRDefault="00BB6E69" w:rsidP="00BB6E69">
      <w:pPr>
        <w:pStyle w:val="Titre2"/>
        <w:numPr>
          <w:ilvl w:val="0"/>
          <w:numId w:val="0"/>
        </w:numPr>
        <w:ind w:left="576" w:hanging="576"/>
        <w:rPr>
          <w:lang w:val="fr-BE"/>
        </w:rPr>
      </w:pPr>
    </w:p>
    <w:p w14:paraId="647EA13A" w14:textId="77777777" w:rsidR="00BB6E69" w:rsidRPr="002D4B73" w:rsidRDefault="00BB6E69" w:rsidP="00BB6E69">
      <w:pPr>
        <w:spacing w:after="0"/>
        <w:rPr>
          <w:lang w:val="fr-BE"/>
        </w:rPr>
      </w:pPr>
    </w:p>
    <w:tbl>
      <w:tblPr>
        <w:tblStyle w:val="Grilledutableau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701"/>
        <w:gridCol w:w="4677"/>
        <w:gridCol w:w="1418"/>
        <w:gridCol w:w="1843"/>
      </w:tblGrid>
      <w:tr w:rsidR="00BB6E69" w:rsidRPr="002D4B73" w14:paraId="734BC6FA" w14:textId="77777777" w:rsidTr="001942F8">
        <w:tc>
          <w:tcPr>
            <w:tcW w:w="2547" w:type="dxa"/>
            <w:shd w:val="clear" w:color="auto" w:fill="DEEAF6" w:themeFill="accent5" w:themeFillTint="33"/>
          </w:tcPr>
          <w:p w14:paraId="0E451F16" w14:textId="77777777" w:rsidR="00BB6E69" w:rsidRPr="002D4B73" w:rsidRDefault="00BB6E69" w:rsidP="00D044AF">
            <w:pPr>
              <w:rPr>
                <w:b/>
                <w:lang w:val="fr-BE"/>
              </w:rPr>
            </w:pPr>
            <w:r w:rsidRPr="002D4B73">
              <w:rPr>
                <w:b/>
                <w:lang w:val="fr-BE"/>
              </w:rPr>
              <w:t>DANGER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0CC64039" w14:textId="77777777" w:rsidR="00BB6E69" w:rsidRPr="002D4B73" w:rsidRDefault="00BB6E69" w:rsidP="00D044AF">
            <w:pPr>
              <w:rPr>
                <w:b/>
                <w:lang w:val="fr-BE"/>
              </w:rPr>
            </w:pPr>
            <w:r w:rsidRPr="002D4B73">
              <w:rPr>
                <w:b/>
                <w:lang w:val="fr-BE"/>
              </w:rPr>
              <w:t>RISQUE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2C9A8B26" w14:textId="77777777" w:rsidR="00BB6E69" w:rsidRPr="002D4B73" w:rsidRDefault="00BB6E69" w:rsidP="00D044AF">
            <w:pPr>
              <w:rPr>
                <w:b/>
                <w:lang w:val="fr-BE"/>
              </w:rPr>
            </w:pPr>
            <w:r w:rsidRPr="002D4B73">
              <w:rPr>
                <w:b/>
                <w:lang w:val="fr-BE"/>
              </w:rPr>
              <w:t>EVALUATION RISQUES</w:t>
            </w:r>
          </w:p>
        </w:tc>
        <w:tc>
          <w:tcPr>
            <w:tcW w:w="4677" w:type="dxa"/>
            <w:shd w:val="clear" w:color="auto" w:fill="DEEAF6" w:themeFill="accent5" w:themeFillTint="33"/>
          </w:tcPr>
          <w:p w14:paraId="3FD8EC5F" w14:textId="77777777" w:rsidR="00BB6E69" w:rsidRPr="002D4B73" w:rsidRDefault="00BB6E69" w:rsidP="00D044AF">
            <w:pPr>
              <w:rPr>
                <w:b/>
                <w:lang w:val="fr-BE"/>
              </w:rPr>
            </w:pPr>
            <w:r w:rsidRPr="002D4B73">
              <w:rPr>
                <w:b/>
                <w:lang w:val="fr-BE"/>
              </w:rPr>
              <w:t xml:space="preserve">MESURES DE PREVENTION 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FF0E1DB" w14:textId="77777777" w:rsidR="00BB6E69" w:rsidRPr="002D4B73" w:rsidRDefault="00BB6E69" w:rsidP="00D044AF">
            <w:pPr>
              <w:rPr>
                <w:b/>
                <w:lang w:val="fr-BE"/>
              </w:rPr>
            </w:pPr>
            <w:r w:rsidRPr="002D4B73">
              <w:rPr>
                <w:b/>
                <w:lang w:val="fr-BE"/>
              </w:rPr>
              <w:t>EVALUATION RISQUES RESIDUELS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57159D98" w14:textId="77777777" w:rsidR="00BB6E69" w:rsidRPr="002D4B73" w:rsidRDefault="00BB6E69" w:rsidP="00D044AF">
            <w:pPr>
              <w:rPr>
                <w:b/>
                <w:lang w:val="fr-BE"/>
              </w:rPr>
            </w:pPr>
            <w:r w:rsidRPr="002D4B73">
              <w:rPr>
                <w:b/>
                <w:lang w:val="fr-BE"/>
              </w:rPr>
              <w:t>REMARQUES</w:t>
            </w:r>
          </w:p>
        </w:tc>
      </w:tr>
      <w:tr w:rsidR="00BB6E69" w:rsidRPr="002D4B73" w14:paraId="7BE9D956" w14:textId="77777777" w:rsidTr="00BB6E69">
        <w:tc>
          <w:tcPr>
            <w:tcW w:w="2547" w:type="dxa"/>
          </w:tcPr>
          <w:p w14:paraId="3D1D6134" w14:textId="77777777" w:rsidR="00BB6E69" w:rsidRPr="002D4B73" w:rsidRDefault="00BB6E69" w:rsidP="001942F8">
            <w:pPr>
              <w:rPr>
                <w:lang w:val="fr-BE"/>
              </w:rPr>
            </w:pPr>
            <w:r w:rsidRPr="002D4B73">
              <w:rPr>
                <w:lang w:val="fr-BE"/>
              </w:rPr>
              <w:t xml:space="preserve">Exposition aux agents chimiques, via : </w:t>
            </w:r>
          </w:p>
          <w:p w14:paraId="2B26CF73" w14:textId="77777777" w:rsidR="00BB6E69" w:rsidRPr="002D4B73" w:rsidRDefault="00BB6E69" w:rsidP="001942F8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D4B73">
              <w:rPr>
                <w:lang w:val="fr-BE"/>
              </w:rPr>
              <w:t>Gel antibactérien</w:t>
            </w:r>
          </w:p>
          <w:p w14:paraId="0AF1342A" w14:textId="77777777" w:rsidR="00BB6E69" w:rsidRPr="002D4B73" w:rsidRDefault="00BB6E69" w:rsidP="001942F8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Médicaments </w:t>
            </w:r>
          </w:p>
          <w:p w14:paraId="626AEA60" w14:textId="77777777" w:rsidR="00BB6E69" w:rsidRPr="002D4B73" w:rsidRDefault="00BB6E69" w:rsidP="001942F8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D4B73">
              <w:rPr>
                <w:lang w:val="fr-BE"/>
              </w:rPr>
              <w:t>Détergents et savons</w:t>
            </w:r>
          </w:p>
          <w:p w14:paraId="3AAE4AC7" w14:textId="77777777" w:rsidR="00BB6E69" w:rsidRPr="002D4B73" w:rsidRDefault="00BB6E69" w:rsidP="001942F8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Latex </w:t>
            </w:r>
          </w:p>
        </w:tc>
        <w:tc>
          <w:tcPr>
            <w:tcW w:w="2410" w:type="dxa"/>
          </w:tcPr>
          <w:p w14:paraId="4B778F55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Dermatose</w:t>
            </w:r>
          </w:p>
          <w:p w14:paraId="44C27DF4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Allergie </w:t>
            </w:r>
          </w:p>
          <w:p w14:paraId="7466DDD1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Irritation </w:t>
            </w:r>
          </w:p>
          <w:p w14:paraId="29589583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Sécheresse de la peau/ des mains </w:t>
            </w:r>
          </w:p>
        </w:tc>
        <w:tc>
          <w:tcPr>
            <w:tcW w:w="1701" w:type="dxa"/>
          </w:tcPr>
          <w:p w14:paraId="466C7C5C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4677" w:type="dxa"/>
          </w:tcPr>
          <w:p w14:paraId="4AEBB0FC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Porter des équipements de protection individuelle adaptés : gants sans latex et sans poudre, chaussures fermées et filet à cheveux.</w:t>
            </w:r>
          </w:p>
          <w:p w14:paraId="4EF18C09" w14:textId="600D327C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Prévoir une formation et une information sur les procédures d’utilisation, les instructions de travail et l’étiquetage des produits</w:t>
            </w:r>
            <w:r w:rsidR="008003D6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239622F7" w14:textId="7556AC24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Respecter les règles sur l’hygiène des mains</w:t>
            </w:r>
            <w:r w:rsidR="008003D6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51C83492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0895B2E3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71FC6CE1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</w:tr>
      <w:tr w:rsidR="00BB6E69" w:rsidRPr="002D4B73" w14:paraId="2A94B1BC" w14:textId="77777777" w:rsidTr="00BB6E69">
        <w:tc>
          <w:tcPr>
            <w:tcW w:w="2547" w:type="dxa"/>
          </w:tcPr>
          <w:p w14:paraId="5543C422" w14:textId="77777777" w:rsidR="00BB6E69" w:rsidRPr="002D4B73" w:rsidRDefault="00BB6E69" w:rsidP="001942F8">
            <w:pPr>
              <w:rPr>
                <w:lang w:val="fr-BE"/>
              </w:rPr>
            </w:pPr>
            <w:r w:rsidRPr="002D4B73">
              <w:rPr>
                <w:lang w:val="fr-BE"/>
              </w:rPr>
              <w:t xml:space="preserve">Exposition à des agents biologiques, via : </w:t>
            </w:r>
          </w:p>
          <w:p w14:paraId="23C82AFD" w14:textId="77777777" w:rsidR="00BB6E69" w:rsidRPr="002D4B73" w:rsidRDefault="00BB6E69" w:rsidP="001942F8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D4B73">
              <w:rPr>
                <w:lang w:val="fr-BE"/>
              </w:rPr>
              <w:t>Air</w:t>
            </w:r>
          </w:p>
          <w:p w14:paraId="5125EF32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  <w:r w:rsidRPr="002D4B73">
              <w:rPr>
                <w:lang w:val="fr-BE"/>
              </w:rPr>
              <w:t xml:space="preserve">(Par ex. :  CMV, tuberculose, etc.) </w:t>
            </w:r>
          </w:p>
          <w:p w14:paraId="37562F5A" w14:textId="77777777" w:rsidR="00BB6E69" w:rsidRPr="002D4B73" w:rsidRDefault="00BB6E69" w:rsidP="001942F8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Peau et muqueuses </w:t>
            </w:r>
          </w:p>
          <w:p w14:paraId="00634F8A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  <w:r w:rsidRPr="002D4B73">
              <w:rPr>
                <w:lang w:val="fr-BE"/>
              </w:rPr>
              <w:t xml:space="preserve">(Par ex. : Staphylocoques dorés) </w:t>
            </w:r>
          </w:p>
          <w:p w14:paraId="7CEF0B50" w14:textId="77777777" w:rsidR="00BB6E69" w:rsidRPr="002D4B73" w:rsidRDefault="00BB6E69" w:rsidP="001942F8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D4B73">
              <w:rPr>
                <w:lang w:val="fr-BE"/>
              </w:rPr>
              <w:t>Sang et fluides corporels</w:t>
            </w:r>
          </w:p>
          <w:p w14:paraId="79920661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  <w:r w:rsidRPr="002D4B73">
              <w:rPr>
                <w:lang w:val="fr-BE"/>
              </w:rPr>
              <w:t>(Par ex. : Hépatites B/C, HIV)</w:t>
            </w:r>
          </w:p>
          <w:p w14:paraId="720BAB4D" w14:textId="77777777" w:rsidR="00BB6E69" w:rsidRPr="002D4B73" w:rsidRDefault="00BB6E69" w:rsidP="001942F8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Système digestif </w:t>
            </w:r>
          </w:p>
          <w:p w14:paraId="44B790C0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  <w:r w:rsidRPr="002D4B73">
              <w:rPr>
                <w:lang w:val="fr-BE"/>
              </w:rPr>
              <w:t xml:space="preserve">(Par ex. : Salmonelle) </w:t>
            </w:r>
          </w:p>
        </w:tc>
        <w:tc>
          <w:tcPr>
            <w:tcW w:w="2410" w:type="dxa"/>
          </w:tcPr>
          <w:p w14:paraId="5138DF41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Maladies infectieuses</w:t>
            </w:r>
          </w:p>
          <w:p w14:paraId="0DD9A1B9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Irritation </w:t>
            </w:r>
          </w:p>
          <w:p w14:paraId="711DF944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Allergies </w:t>
            </w:r>
          </w:p>
        </w:tc>
        <w:tc>
          <w:tcPr>
            <w:tcW w:w="1701" w:type="dxa"/>
          </w:tcPr>
          <w:p w14:paraId="25F09559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4677" w:type="dxa"/>
          </w:tcPr>
          <w:p w14:paraId="199E43B0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Porter des équipements de protection individuelle adaptés : gants jetables, masque respiratoire, lunettes, etc.  </w:t>
            </w:r>
          </w:p>
          <w:p w14:paraId="67976DEF" w14:textId="1916CCE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Prévoir les vaccinations nécessaires lors de l’évaluation de santé préalable ou périodique</w:t>
            </w:r>
            <w:r w:rsidR="008003D6">
              <w:rPr>
                <w:lang w:val="fr-BE"/>
              </w:rPr>
              <w:t>.</w:t>
            </w:r>
          </w:p>
          <w:p w14:paraId="3761501A" w14:textId="625435D3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Respecter les mesures d’hygiène en vigueur dans l’établissement, ainsi que les règles relatives à l’hygiène des mains</w:t>
            </w:r>
            <w:r w:rsidR="000A5F2C">
              <w:rPr>
                <w:lang w:val="fr-BE"/>
              </w:rPr>
              <w:t>.</w:t>
            </w:r>
          </w:p>
          <w:p w14:paraId="2B4ACCF7" w14:textId="53A1D06B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Porter des vêtements de travail toujours propres ; changer de vêtements tous les jours et dès que des salissures sont visibles</w:t>
            </w:r>
            <w:r w:rsidR="000A5F2C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6FA5D933" w14:textId="01C580E0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Ne pas porter de vêtements personnels sur les vêtements de travail et ne pas emporter les vêtements de travail à la maison</w:t>
            </w:r>
            <w:r w:rsidR="000A5F2C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488A5F94" w14:textId="10EDC95A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Porter des chaussures facilement lavables</w:t>
            </w:r>
            <w:r w:rsidR="000A5F2C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7F8199E3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29F9939A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66A0316B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</w:tr>
      <w:tr w:rsidR="00BB6E69" w:rsidRPr="002D4B73" w14:paraId="7529EB8A" w14:textId="77777777" w:rsidTr="00BB6E69">
        <w:tc>
          <w:tcPr>
            <w:tcW w:w="2547" w:type="dxa"/>
          </w:tcPr>
          <w:p w14:paraId="2573474D" w14:textId="77777777" w:rsidR="00BB6E69" w:rsidRPr="002D4B73" w:rsidRDefault="00BB6E69" w:rsidP="001942F8">
            <w:pPr>
              <w:rPr>
                <w:lang w:val="fr-BE"/>
              </w:rPr>
            </w:pPr>
            <w:r w:rsidRPr="002D4B73">
              <w:rPr>
                <w:lang w:val="fr-BE"/>
              </w:rPr>
              <w:t xml:space="preserve">Hygiène personnelle ou hygiène des mains insuffisantes </w:t>
            </w:r>
          </w:p>
        </w:tc>
        <w:tc>
          <w:tcPr>
            <w:tcW w:w="2410" w:type="dxa"/>
          </w:tcPr>
          <w:p w14:paraId="52830BD2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Contamination de l’environnement</w:t>
            </w:r>
          </w:p>
          <w:p w14:paraId="08694FA2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Maladies infectieuses</w:t>
            </w:r>
          </w:p>
        </w:tc>
        <w:tc>
          <w:tcPr>
            <w:tcW w:w="1701" w:type="dxa"/>
          </w:tcPr>
          <w:p w14:paraId="4B20B33F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4677" w:type="dxa"/>
          </w:tcPr>
          <w:p w14:paraId="408956F9" w14:textId="0202EDA0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Prévoir une formation et fournir des informations sur les mesures d’hygiène</w:t>
            </w:r>
            <w:r w:rsidR="0072522E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6FDA5530" w14:textId="4562C780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Utiliser des supports de sensibilisation, par ex. des affichettes avec les instructions et/ou les points d’attention</w:t>
            </w:r>
            <w:r w:rsidR="0072522E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2602FE43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5BE11280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648FA13F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</w:tr>
      <w:tr w:rsidR="00BB6E69" w:rsidRPr="002D4B73" w14:paraId="710115BD" w14:textId="77777777" w:rsidTr="00BB6E69">
        <w:tc>
          <w:tcPr>
            <w:tcW w:w="2547" w:type="dxa"/>
          </w:tcPr>
          <w:p w14:paraId="643DFE6C" w14:textId="77777777" w:rsidR="00BB6E69" w:rsidRPr="002D4B73" w:rsidRDefault="00BB6E69" w:rsidP="001942F8">
            <w:pPr>
              <w:rPr>
                <w:lang w:val="fr-BE"/>
              </w:rPr>
            </w:pPr>
            <w:r w:rsidRPr="002D4B73">
              <w:rPr>
                <w:lang w:val="fr-BE"/>
              </w:rPr>
              <w:t xml:space="preserve">Contact avec les aliments </w:t>
            </w:r>
          </w:p>
        </w:tc>
        <w:tc>
          <w:tcPr>
            <w:tcW w:w="2410" w:type="dxa"/>
          </w:tcPr>
          <w:p w14:paraId="395667A7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Contamination de l’environnement</w:t>
            </w:r>
          </w:p>
          <w:p w14:paraId="42D33328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Maladies infectieuses </w:t>
            </w:r>
          </w:p>
        </w:tc>
        <w:tc>
          <w:tcPr>
            <w:tcW w:w="1701" w:type="dxa"/>
          </w:tcPr>
          <w:p w14:paraId="3B5E55EE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4677" w:type="dxa"/>
          </w:tcPr>
          <w:p w14:paraId="2D13617B" w14:textId="798C5210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Respecter les mesures d’hygiène en vigueur dans l’entreprise ainsi que les règles relatives à l’hygiène des mains</w:t>
            </w:r>
            <w:r w:rsidR="0072522E">
              <w:rPr>
                <w:lang w:val="fr-BE"/>
              </w:rPr>
              <w:t>.</w:t>
            </w:r>
          </w:p>
          <w:p w14:paraId="5B8F733D" w14:textId="17353B7B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Débarrasser les assiettes et les restes alimentaires après les repas des patients dans les conteneurs prévus à cet effet</w:t>
            </w:r>
            <w:r w:rsidR="0072522E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2944D6E9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50F563C3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</w:tr>
      <w:tr w:rsidR="00BB6E69" w:rsidRPr="002D4B73" w14:paraId="6168BD9A" w14:textId="77777777" w:rsidTr="00BB6E69">
        <w:tc>
          <w:tcPr>
            <w:tcW w:w="2547" w:type="dxa"/>
          </w:tcPr>
          <w:p w14:paraId="51ABF510" w14:textId="77777777" w:rsidR="00BB6E69" w:rsidRPr="002D4B73" w:rsidRDefault="00BB6E69" w:rsidP="001942F8">
            <w:pPr>
              <w:rPr>
                <w:lang w:val="fr-BE"/>
              </w:rPr>
            </w:pPr>
            <w:r w:rsidRPr="002D4B73">
              <w:rPr>
                <w:lang w:val="fr-BE"/>
              </w:rPr>
              <w:t xml:space="preserve">Manipulation de linges et de déchets médicaux </w:t>
            </w:r>
          </w:p>
        </w:tc>
        <w:tc>
          <w:tcPr>
            <w:tcW w:w="2410" w:type="dxa"/>
          </w:tcPr>
          <w:p w14:paraId="4CE534F6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Contamination de l’environnement </w:t>
            </w:r>
          </w:p>
          <w:p w14:paraId="102DAC85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Maladies infectieuses</w:t>
            </w:r>
          </w:p>
          <w:p w14:paraId="4340140D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Accident de piqûre </w:t>
            </w:r>
          </w:p>
        </w:tc>
        <w:tc>
          <w:tcPr>
            <w:tcW w:w="1701" w:type="dxa"/>
          </w:tcPr>
          <w:p w14:paraId="0C4E173C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4677" w:type="dxa"/>
          </w:tcPr>
          <w:p w14:paraId="2ADE0A7A" w14:textId="7037A756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Porter les équipements de protection individuelle adaptés : gants jetables</w:t>
            </w:r>
            <w:r w:rsidR="0072522E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2344AE35" w14:textId="5F1B70AC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Utiliser des sacs en plastique étanches pour l’enlèvement du linge us</w:t>
            </w:r>
            <w:r w:rsidR="0072522E">
              <w:rPr>
                <w:lang w:val="fr-BE"/>
              </w:rPr>
              <w:t>agé.</w:t>
            </w:r>
            <w:r w:rsidRPr="002D4B73">
              <w:rPr>
                <w:lang w:val="fr-BE"/>
              </w:rPr>
              <w:t xml:space="preserve"> </w:t>
            </w:r>
          </w:p>
          <w:p w14:paraId="1CDBF076" w14:textId="437866A8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Ne pas jeter le linge usagé sur le sol</w:t>
            </w:r>
            <w:r w:rsidR="009477AC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3CA4A41A" w14:textId="7D070D13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Éviter les chaussures et les pantoufles sur les lits</w:t>
            </w:r>
            <w:r w:rsidR="009477AC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13384CFE" w14:textId="128D8E23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Ne pas emporter le linge propre d’une chambre dans une autre. Prendre avec soi juste la bonne quantité de linge pour chaque chambre</w:t>
            </w:r>
            <w:r w:rsidR="009477AC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71EE740D" w14:textId="5B928E7C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Utiliser un récipient à aiguilles usagées</w:t>
            </w:r>
            <w:r w:rsidR="009477AC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63E7175F" w14:textId="2071069D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Prévoir une procédure en cas d’accident de piqûre</w:t>
            </w:r>
            <w:r w:rsidR="009477AC">
              <w:rPr>
                <w:lang w:val="fr-BE"/>
              </w:rPr>
              <w:t>.</w:t>
            </w:r>
          </w:p>
          <w:p w14:paraId="33789312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33AEE12C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57012156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</w:tr>
      <w:tr w:rsidR="00BB6E69" w:rsidRPr="002D4B73" w14:paraId="6B12399E" w14:textId="77777777" w:rsidTr="00BB6E69">
        <w:tc>
          <w:tcPr>
            <w:tcW w:w="2547" w:type="dxa"/>
          </w:tcPr>
          <w:p w14:paraId="0A3EA33A" w14:textId="77777777" w:rsidR="00BB6E69" w:rsidRPr="002D4B73" w:rsidRDefault="00BB6E69" w:rsidP="001942F8">
            <w:pPr>
              <w:rPr>
                <w:lang w:val="fr-BE"/>
              </w:rPr>
            </w:pPr>
            <w:r w:rsidRPr="002D4B73">
              <w:rPr>
                <w:lang w:val="fr-BE"/>
              </w:rPr>
              <w:t xml:space="preserve">Sols souillés, humides et/ou glissants </w:t>
            </w:r>
          </w:p>
        </w:tc>
        <w:tc>
          <w:tcPr>
            <w:tcW w:w="2410" w:type="dxa"/>
          </w:tcPr>
          <w:p w14:paraId="2008993A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Chutes</w:t>
            </w:r>
          </w:p>
          <w:p w14:paraId="04EAFF8B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Glissades</w:t>
            </w:r>
          </w:p>
        </w:tc>
        <w:tc>
          <w:tcPr>
            <w:tcW w:w="1701" w:type="dxa"/>
          </w:tcPr>
          <w:p w14:paraId="465A372F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4677" w:type="dxa"/>
          </w:tcPr>
          <w:p w14:paraId="0E03EF0D" w14:textId="7449E5F9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Porter les équipements de protection individuelle adaptés, tels que des chaussures munies de semelles antidérapantes</w:t>
            </w:r>
            <w:r w:rsidR="00DB3810">
              <w:rPr>
                <w:lang w:val="fr-BE"/>
              </w:rPr>
              <w:t>.</w:t>
            </w:r>
          </w:p>
          <w:p w14:paraId="6B1EE3BC" w14:textId="60217BE9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DB3810">
              <w:rPr>
                <w:lang w:val="fr-BE"/>
              </w:rPr>
              <w:t>Éviter les chaussures et les pantoufles dans les lits</w:t>
            </w:r>
            <w:r w:rsidR="00DB3810" w:rsidRPr="00DB3810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1B13A54D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5BB93424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</w:tr>
      <w:tr w:rsidR="00BB6E69" w:rsidRPr="002D4B73" w14:paraId="51CA32F9" w14:textId="77777777" w:rsidTr="00BB6E69">
        <w:tc>
          <w:tcPr>
            <w:tcW w:w="2547" w:type="dxa"/>
          </w:tcPr>
          <w:p w14:paraId="35395BDC" w14:textId="77777777" w:rsidR="00BB6E69" w:rsidRPr="002D4B73" w:rsidRDefault="00BB6E69" w:rsidP="001942F8">
            <w:pPr>
              <w:rPr>
                <w:lang w:val="fr-BE"/>
              </w:rPr>
            </w:pPr>
            <w:r w:rsidRPr="002D4B73">
              <w:rPr>
                <w:lang w:val="fr-BE"/>
              </w:rPr>
              <w:t>Désordre sur le lieu de travail</w:t>
            </w:r>
          </w:p>
          <w:p w14:paraId="7485CB54" w14:textId="77777777" w:rsidR="00BB6E69" w:rsidRPr="002D4B73" w:rsidRDefault="00BB6E69" w:rsidP="001942F8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D4B73">
              <w:rPr>
                <w:lang w:val="fr-BE"/>
              </w:rPr>
              <w:t>Câblages, supports à perfusion, lits,</w:t>
            </w:r>
            <w:r>
              <w:rPr>
                <w:lang w:val="fr-BE"/>
              </w:rPr>
              <w:t xml:space="preserve"> etc.</w:t>
            </w:r>
            <w:r w:rsidRPr="002D4B73">
              <w:rPr>
                <w:lang w:val="fr-BE"/>
              </w:rPr>
              <w:t xml:space="preserve"> </w:t>
            </w:r>
          </w:p>
          <w:p w14:paraId="4BD64F80" w14:textId="77777777" w:rsidR="00BB6E69" w:rsidRPr="002D4B73" w:rsidRDefault="00BB6E69" w:rsidP="001942F8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D4B73">
              <w:rPr>
                <w:lang w:val="fr-BE"/>
              </w:rPr>
              <w:t>Matériel dans les passages</w:t>
            </w:r>
          </w:p>
          <w:p w14:paraId="77B4B03F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2410" w:type="dxa"/>
          </w:tcPr>
          <w:p w14:paraId="69DA5D6A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Chutes</w:t>
            </w:r>
          </w:p>
          <w:p w14:paraId="793EA783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Faux pas</w:t>
            </w:r>
          </w:p>
        </w:tc>
        <w:tc>
          <w:tcPr>
            <w:tcW w:w="1701" w:type="dxa"/>
          </w:tcPr>
          <w:p w14:paraId="73AD3E07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4677" w:type="dxa"/>
          </w:tcPr>
          <w:p w14:paraId="5831930B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Porter des équipements de protection individuelle adaptés : chaussures bien fixées aux pieds et fermées au niveau des orteils </w:t>
            </w:r>
          </w:p>
          <w:p w14:paraId="00E2FA9F" w14:textId="37345AF5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Ranger le lieu de travail et ne pas laisser traîner le matériel</w:t>
            </w:r>
            <w:r w:rsidR="00565100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1EB54F46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2CAEFC09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5007AED0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</w:tr>
      <w:tr w:rsidR="00BB6E69" w:rsidRPr="002D4B73" w14:paraId="191D00B5" w14:textId="77777777" w:rsidTr="00BB6E69">
        <w:tc>
          <w:tcPr>
            <w:tcW w:w="2547" w:type="dxa"/>
          </w:tcPr>
          <w:p w14:paraId="55124EAD" w14:textId="77777777" w:rsidR="00BB6E69" w:rsidRPr="002D4B73" w:rsidRDefault="00BB6E69" w:rsidP="001942F8">
            <w:pPr>
              <w:rPr>
                <w:lang w:val="fr-BE"/>
              </w:rPr>
            </w:pPr>
            <w:r w:rsidRPr="002D4B73">
              <w:rPr>
                <w:lang w:val="fr-BE"/>
              </w:rPr>
              <w:t xml:space="preserve">Agression verbale et/physique </w:t>
            </w:r>
          </w:p>
        </w:tc>
        <w:tc>
          <w:tcPr>
            <w:tcW w:w="2410" w:type="dxa"/>
          </w:tcPr>
          <w:p w14:paraId="3A6122FB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Blessures physiques </w:t>
            </w:r>
          </w:p>
          <w:p w14:paraId="3B87D2BF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Perte de confiance en soi</w:t>
            </w:r>
          </w:p>
          <w:p w14:paraId="64ACC1E0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Perte de motivation</w:t>
            </w:r>
          </w:p>
          <w:p w14:paraId="52969C12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Anxiété et stress </w:t>
            </w:r>
          </w:p>
        </w:tc>
        <w:tc>
          <w:tcPr>
            <w:tcW w:w="1701" w:type="dxa"/>
          </w:tcPr>
          <w:p w14:paraId="76EE3561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4677" w:type="dxa"/>
          </w:tcPr>
          <w:p w14:paraId="2B82B816" w14:textId="1F982D0B" w:rsidR="00BB6E69" w:rsidRPr="002D4B73" w:rsidRDefault="00BB6E69" w:rsidP="001942F8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D4B73">
              <w:rPr>
                <w:lang w:val="fr-BE"/>
              </w:rPr>
              <w:t>Communiquer avec le conseiller en prévention aspects psychosociaux interne/externe</w:t>
            </w:r>
            <w:r w:rsidR="00514447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50DCE28E" w14:textId="2C04CE92" w:rsidR="00BB6E69" w:rsidRPr="002D4B73" w:rsidRDefault="00BB6E69" w:rsidP="001942F8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D4B73">
              <w:rPr>
                <w:lang w:val="fr-BE"/>
              </w:rPr>
              <w:t>Désigner une personne de confiance dans l’organisation</w:t>
            </w:r>
            <w:r w:rsidR="00514447">
              <w:rPr>
                <w:lang w:val="fr-BE"/>
              </w:rPr>
              <w:t>.</w:t>
            </w:r>
          </w:p>
          <w:p w14:paraId="44EC5520" w14:textId="4F758D22" w:rsidR="00BB6E69" w:rsidRPr="002D4B73" w:rsidRDefault="00BB6E69" w:rsidP="001942F8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D4B73">
              <w:rPr>
                <w:lang w:val="fr-BE"/>
              </w:rPr>
              <w:t>Prévoir une formation et des informations sur la prévention et la gestion de l’agression verbale et/ou physique</w:t>
            </w:r>
            <w:r w:rsidR="00514447">
              <w:rPr>
                <w:lang w:val="fr-BE"/>
              </w:rPr>
              <w:t>.</w:t>
            </w:r>
          </w:p>
          <w:p w14:paraId="398A89E9" w14:textId="6BB41FE0" w:rsidR="00BB6E69" w:rsidRPr="002D4B73" w:rsidRDefault="00BB6E69" w:rsidP="001942F8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D4B73">
              <w:rPr>
                <w:lang w:val="fr-BE"/>
              </w:rPr>
              <w:t>Travailler calmement de sorte à apaiser les patients</w:t>
            </w:r>
            <w:r w:rsidR="00514447">
              <w:rPr>
                <w:lang w:val="fr-BE"/>
              </w:rPr>
              <w:t>.</w:t>
            </w:r>
          </w:p>
          <w:p w14:paraId="12D98EF5" w14:textId="7837BBFF" w:rsidR="00BB6E69" w:rsidRPr="002D4B73" w:rsidRDefault="00BB6E69" w:rsidP="001942F8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D4B73">
              <w:rPr>
                <w:lang w:val="fr-BE"/>
              </w:rPr>
              <w:t>Veiller à avoir toujours les mains chaudes lors des contacts corporels</w:t>
            </w:r>
            <w:r w:rsidR="00514447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3F4E0247" w14:textId="7F0F9D21" w:rsidR="00BB6E69" w:rsidRPr="002D4B73" w:rsidRDefault="00BB6E69" w:rsidP="001942F8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D4B73">
              <w:rPr>
                <w:lang w:val="fr-BE"/>
              </w:rPr>
              <w:t>S’assurer d’être toujours dans le champ de vision des personnes malentendantes</w:t>
            </w:r>
            <w:r w:rsidR="00E26AB9">
              <w:rPr>
                <w:lang w:val="fr-BE"/>
              </w:rPr>
              <w:t>.</w:t>
            </w:r>
          </w:p>
          <w:p w14:paraId="2EBA3D41" w14:textId="150BE850" w:rsidR="00BB6E69" w:rsidRPr="002D4B73" w:rsidRDefault="00BB6E69" w:rsidP="001942F8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D4B73">
              <w:rPr>
                <w:lang w:val="fr-BE"/>
              </w:rPr>
              <w:t>Former à la gestion de conflits, au contrôle de soi et à la recherche de solutions</w:t>
            </w:r>
            <w:r w:rsidR="00E26AB9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39CCA9D3" w14:textId="77777777" w:rsidR="00BB6E69" w:rsidRPr="002D4B73" w:rsidRDefault="00BB6E69" w:rsidP="001942F8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Renseignez-vous sur l’historique des faits d’agression des patients. </w:t>
            </w:r>
          </w:p>
        </w:tc>
        <w:tc>
          <w:tcPr>
            <w:tcW w:w="1418" w:type="dxa"/>
          </w:tcPr>
          <w:p w14:paraId="7B9BDADE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252860F9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</w:tr>
      <w:tr w:rsidR="00BB6E69" w:rsidRPr="002D4B73" w14:paraId="0D68EF6E" w14:textId="77777777" w:rsidTr="00BB6E69">
        <w:tc>
          <w:tcPr>
            <w:tcW w:w="2547" w:type="dxa"/>
          </w:tcPr>
          <w:p w14:paraId="08B0E7D7" w14:textId="77777777" w:rsidR="00BB6E69" w:rsidRPr="002D4B73" w:rsidRDefault="00BB6E69" w:rsidP="001942F8">
            <w:pPr>
              <w:rPr>
                <w:lang w:val="fr-BE"/>
              </w:rPr>
            </w:pPr>
            <w:r w:rsidRPr="002D4B73">
              <w:rPr>
                <w:lang w:val="fr-BE"/>
              </w:rPr>
              <w:t>Travail de nuit et travail poste</w:t>
            </w:r>
          </w:p>
        </w:tc>
        <w:tc>
          <w:tcPr>
            <w:tcW w:w="2410" w:type="dxa"/>
          </w:tcPr>
          <w:p w14:paraId="05BACC8B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Troubles du sommeil</w:t>
            </w:r>
          </w:p>
          <w:p w14:paraId="6A45B521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Troubles cardiaques et vasculaires </w:t>
            </w:r>
          </w:p>
          <w:p w14:paraId="0F429B84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Diabètes </w:t>
            </w:r>
          </w:p>
          <w:p w14:paraId="0954D958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Obésité</w:t>
            </w:r>
          </w:p>
          <w:p w14:paraId="1722B5E6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Troubles psychiques </w:t>
            </w:r>
          </w:p>
        </w:tc>
        <w:tc>
          <w:tcPr>
            <w:tcW w:w="1701" w:type="dxa"/>
          </w:tcPr>
          <w:p w14:paraId="29A9037C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4677" w:type="dxa"/>
          </w:tcPr>
          <w:p w14:paraId="53F77819" w14:textId="77777777" w:rsidR="00BB6E69" w:rsidRPr="002D4B73" w:rsidRDefault="00BB6E69" w:rsidP="001942F8">
            <w:pPr>
              <w:pStyle w:val="Paragraphedeliste"/>
              <w:numPr>
                <w:ilvl w:val="0"/>
                <w:numId w:val="8"/>
              </w:numPr>
              <w:rPr>
                <w:lang w:val="fr-BE"/>
              </w:rPr>
            </w:pPr>
            <w:r w:rsidRPr="002D4B73">
              <w:rPr>
                <w:lang w:val="fr-BE"/>
              </w:rPr>
              <w:t>Sensibiliser les travailleurs à un mode de vie sain, par ex. habitudes alimentaires et consommation d’alcool, sommeil et activités physiques, consommation excessive de caféine,</w:t>
            </w:r>
            <w:r>
              <w:rPr>
                <w:lang w:val="fr-BE"/>
              </w:rPr>
              <w:t xml:space="preserve"> etc.</w:t>
            </w:r>
            <w:r w:rsidRPr="002D4B73">
              <w:rPr>
                <w:lang w:val="fr-BE"/>
              </w:rPr>
              <w:t xml:space="preserve"> </w:t>
            </w:r>
          </w:p>
          <w:p w14:paraId="57C73EEE" w14:textId="7F8ED45B" w:rsidR="00BB6E69" w:rsidRPr="002D4B73" w:rsidRDefault="00BB6E69" w:rsidP="001942F8">
            <w:pPr>
              <w:pStyle w:val="Paragraphedeliste"/>
              <w:numPr>
                <w:ilvl w:val="0"/>
                <w:numId w:val="8"/>
              </w:numPr>
              <w:rPr>
                <w:lang w:val="fr-BE"/>
              </w:rPr>
            </w:pPr>
            <w:r w:rsidRPr="002D4B73">
              <w:rPr>
                <w:lang w:val="fr-BE"/>
              </w:rPr>
              <w:t>Répartir de manière équilibrée le travail posté (matin, après-midi, nuit)</w:t>
            </w:r>
            <w:r w:rsidR="004F1B53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11C6273A" w14:textId="77777777" w:rsidR="00BB6E69" w:rsidRPr="002D4B73" w:rsidRDefault="00BB6E69" w:rsidP="001942F8">
            <w:pPr>
              <w:pStyle w:val="Paragraphedeliste"/>
              <w:numPr>
                <w:ilvl w:val="0"/>
                <w:numId w:val="8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Éviter la transition directe d’un régime de prestations à un autre et respecter une période de récupération de 12 heures par 24 heures  </w:t>
            </w:r>
          </w:p>
          <w:p w14:paraId="79DB8BB9" w14:textId="77777777" w:rsidR="00BB6E69" w:rsidRPr="002D4B73" w:rsidRDefault="00BB6E69" w:rsidP="001942F8">
            <w:pPr>
              <w:pStyle w:val="Paragraphedeliste"/>
              <w:numPr>
                <w:ilvl w:val="0"/>
                <w:numId w:val="8"/>
              </w:numPr>
              <w:rPr>
                <w:lang w:val="fr-BE"/>
              </w:rPr>
            </w:pPr>
            <w:r w:rsidRPr="002D4B73">
              <w:rPr>
                <w:lang w:val="fr-BE"/>
              </w:rPr>
              <w:t>Limiter le travail de nuit à 4 nuits consécutives.</w:t>
            </w:r>
          </w:p>
          <w:p w14:paraId="768C2620" w14:textId="5E7CAC8B" w:rsidR="00BB6E69" w:rsidRPr="002D4B73" w:rsidRDefault="00BB6E69" w:rsidP="001942F8">
            <w:pPr>
              <w:pStyle w:val="Paragraphedeliste"/>
              <w:numPr>
                <w:ilvl w:val="0"/>
                <w:numId w:val="8"/>
              </w:numPr>
              <w:rPr>
                <w:lang w:val="fr-BE"/>
              </w:rPr>
            </w:pPr>
            <w:r w:rsidRPr="002D4B73">
              <w:rPr>
                <w:lang w:val="fr-BE"/>
              </w:rPr>
              <w:t>Éviter, si possible, les prestations nocturnes consécutives</w:t>
            </w:r>
            <w:r w:rsidR="002F5B68">
              <w:rPr>
                <w:lang w:val="fr-BE"/>
              </w:rPr>
              <w:t>.</w:t>
            </w:r>
          </w:p>
          <w:p w14:paraId="799F8572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1418" w:type="dxa"/>
          </w:tcPr>
          <w:p w14:paraId="77CF4EF0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67143603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</w:tr>
      <w:tr w:rsidR="00BB6E69" w:rsidRPr="002D4B73" w14:paraId="1C2D2728" w14:textId="77777777" w:rsidTr="00BB6E69">
        <w:tc>
          <w:tcPr>
            <w:tcW w:w="2547" w:type="dxa"/>
          </w:tcPr>
          <w:p w14:paraId="0DB5F660" w14:textId="77777777" w:rsidR="00BB6E69" w:rsidRPr="002D4B73" w:rsidRDefault="00BB6E69" w:rsidP="001942F8">
            <w:pPr>
              <w:rPr>
                <w:lang w:val="fr-BE"/>
              </w:rPr>
            </w:pPr>
            <w:r w:rsidRPr="002D4B73">
              <w:rPr>
                <w:lang w:val="fr-BE"/>
              </w:rPr>
              <w:t>Pression du travail</w:t>
            </w:r>
          </w:p>
          <w:p w14:paraId="18B9892F" w14:textId="77777777" w:rsidR="00BB6E69" w:rsidRPr="002D4B73" w:rsidRDefault="00BB6E69" w:rsidP="001942F8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Prise en charge d’un grands nombres de patients </w:t>
            </w:r>
          </w:p>
          <w:p w14:paraId="20D08E6B" w14:textId="77777777" w:rsidR="00BB6E69" w:rsidRPr="002D4B73" w:rsidRDefault="00BB6E69" w:rsidP="001942F8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2D4B73">
              <w:rPr>
                <w:lang w:val="fr-BE"/>
              </w:rPr>
              <w:t>Manque de personnel</w:t>
            </w:r>
          </w:p>
          <w:p w14:paraId="7BF45724" w14:textId="77777777" w:rsidR="00BB6E69" w:rsidRPr="002D4B73" w:rsidRDefault="00BB6E69" w:rsidP="001942F8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2D4B73">
              <w:rPr>
                <w:lang w:val="fr-BE"/>
              </w:rPr>
              <w:t>Événements soudains, imprévisibles et graves</w:t>
            </w:r>
          </w:p>
          <w:p w14:paraId="67BFE9BA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2410" w:type="dxa"/>
          </w:tcPr>
          <w:p w14:paraId="487662E8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Fatigue </w:t>
            </w:r>
          </w:p>
          <w:p w14:paraId="00BD2C10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Perte de concentration</w:t>
            </w:r>
          </w:p>
          <w:p w14:paraId="745003C1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Perte de vigilance </w:t>
            </w:r>
          </w:p>
        </w:tc>
        <w:tc>
          <w:tcPr>
            <w:tcW w:w="1701" w:type="dxa"/>
          </w:tcPr>
          <w:p w14:paraId="3CACE7D2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4677" w:type="dxa"/>
          </w:tcPr>
          <w:p w14:paraId="50462719" w14:textId="6FF4307A" w:rsidR="00BB6E69" w:rsidRPr="002D4B73" w:rsidRDefault="00BB6E69" w:rsidP="001942F8">
            <w:pPr>
              <w:pStyle w:val="Paragraphedeliste"/>
              <w:numPr>
                <w:ilvl w:val="0"/>
                <w:numId w:val="7"/>
              </w:numPr>
              <w:rPr>
                <w:lang w:val="fr-BE"/>
              </w:rPr>
            </w:pPr>
            <w:r w:rsidRPr="002D4B73">
              <w:rPr>
                <w:lang w:val="fr-BE"/>
              </w:rPr>
              <w:t>Prévoir des pauses</w:t>
            </w:r>
            <w:r w:rsidR="002F5B68">
              <w:rPr>
                <w:lang w:val="fr-BE"/>
              </w:rPr>
              <w:t>.</w:t>
            </w:r>
          </w:p>
          <w:p w14:paraId="2E56D2AF" w14:textId="05F4AC50" w:rsidR="00BB6E69" w:rsidRPr="002D4B73" w:rsidRDefault="00BB6E69" w:rsidP="001942F8">
            <w:pPr>
              <w:pStyle w:val="Paragraphedeliste"/>
              <w:numPr>
                <w:ilvl w:val="0"/>
                <w:numId w:val="7"/>
              </w:numPr>
              <w:rPr>
                <w:lang w:val="fr-BE"/>
              </w:rPr>
            </w:pPr>
            <w:r w:rsidRPr="002D4B73">
              <w:rPr>
                <w:lang w:val="fr-BE"/>
              </w:rPr>
              <w:t>Signaler les périodes de forte pression au travail au responsable du service infirmier ou à un autre responsable</w:t>
            </w:r>
            <w:r w:rsidR="002F5B68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53DD4CEE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6BDD19A1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</w:tr>
      <w:tr w:rsidR="00BB6E69" w:rsidRPr="002D4B73" w14:paraId="2A6B9E44" w14:textId="77777777" w:rsidTr="00BB6E69">
        <w:tc>
          <w:tcPr>
            <w:tcW w:w="2547" w:type="dxa"/>
          </w:tcPr>
          <w:p w14:paraId="0B43F224" w14:textId="77777777" w:rsidR="00BB6E69" w:rsidRPr="002D4B73" w:rsidRDefault="00BB6E69" w:rsidP="001942F8">
            <w:pPr>
              <w:rPr>
                <w:lang w:val="fr-BE"/>
              </w:rPr>
            </w:pPr>
            <w:r w:rsidRPr="002D4B73">
              <w:rPr>
                <w:lang w:val="fr-BE"/>
              </w:rPr>
              <w:t>Maternité</w:t>
            </w:r>
          </w:p>
        </w:tc>
        <w:tc>
          <w:tcPr>
            <w:tcW w:w="2410" w:type="dxa"/>
          </w:tcPr>
          <w:p w14:paraId="48AD02EE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Maladies infectieuses</w:t>
            </w:r>
          </w:p>
          <w:p w14:paraId="3056329D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Naissance prématurée </w:t>
            </w:r>
          </w:p>
          <w:p w14:paraId="75E075D1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1701" w:type="dxa"/>
          </w:tcPr>
          <w:p w14:paraId="3F14C963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4677" w:type="dxa"/>
          </w:tcPr>
          <w:p w14:paraId="1B7EBB8D" w14:textId="2F5E1919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Signaler la grossesse à temps au responsable de sorte à adapter le poste de travail en fonction de l’avis du médecin du travail</w:t>
            </w:r>
            <w:r w:rsidR="00205279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67EDC8DE" w14:textId="47F595CB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Éviter l’exposition aux radiations ionisantes</w:t>
            </w:r>
            <w:r w:rsidR="00205279">
              <w:rPr>
                <w:lang w:val="fr-BE"/>
              </w:rPr>
              <w:t>.</w:t>
            </w:r>
          </w:p>
          <w:p w14:paraId="283FD2C7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</w:p>
          <w:p w14:paraId="3385E5E0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32D08417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0468254D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</w:tr>
      <w:tr w:rsidR="00BB6E69" w:rsidRPr="002D4B73" w14:paraId="5F176D35" w14:textId="77777777" w:rsidTr="00BB6E69">
        <w:tc>
          <w:tcPr>
            <w:tcW w:w="2547" w:type="dxa"/>
          </w:tcPr>
          <w:p w14:paraId="7DA35F61" w14:textId="77777777" w:rsidR="00BB6E69" w:rsidRPr="002D4B73" w:rsidRDefault="00BB6E69" w:rsidP="001942F8">
            <w:pPr>
              <w:rPr>
                <w:lang w:val="fr-BE"/>
              </w:rPr>
            </w:pPr>
            <w:r w:rsidRPr="002D4B73">
              <w:rPr>
                <w:lang w:val="fr-BE"/>
              </w:rPr>
              <w:t>Harcèlement sexuel (physique/verbal)</w:t>
            </w:r>
          </w:p>
        </w:tc>
        <w:tc>
          <w:tcPr>
            <w:tcW w:w="2410" w:type="dxa"/>
          </w:tcPr>
          <w:p w14:paraId="7F8F13C8" w14:textId="77777777" w:rsidR="00BB6E69" w:rsidRPr="002D4B73" w:rsidRDefault="00BB6E69" w:rsidP="001942F8">
            <w:pPr>
              <w:pStyle w:val="Paragraphedeliste"/>
              <w:numPr>
                <w:ilvl w:val="0"/>
                <w:numId w:val="10"/>
              </w:numPr>
              <w:rPr>
                <w:lang w:val="fr-BE"/>
              </w:rPr>
            </w:pPr>
            <w:r w:rsidRPr="002D4B73">
              <w:rPr>
                <w:lang w:val="fr-BE"/>
              </w:rPr>
              <w:t>Perte de confiance en soi</w:t>
            </w:r>
          </w:p>
          <w:p w14:paraId="2EF6D020" w14:textId="77777777" w:rsidR="00BB6E69" w:rsidRPr="002D4B73" w:rsidRDefault="00BB6E69" w:rsidP="001942F8">
            <w:pPr>
              <w:pStyle w:val="Paragraphedeliste"/>
              <w:numPr>
                <w:ilvl w:val="0"/>
                <w:numId w:val="10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Anxiété et stress </w:t>
            </w:r>
          </w:p>
          <w:p w14:paraId="4D9B27D4" w14:textId="77777777" w:rsidR="00BB6E69" w:rsidRPr="002D4B73" w:rsidRDefault="00BB6E69" w:rsidP="001942F8">
            <w:pPr>
              <w:pStyle w:val="Paragraphedeliste"/>
              <w:numPr>
                <w:ilvl w:val="0"/>
                <w:numId w:val="10"/>
              </w:numPr>
              <w:rPr>
                <w:lang w:val="fr-BE"/>
              </w:rPr>
            </w:pPr>
            <w:r w:rsidRPr="002D4B73">
              <w:rPr>
                <w:lang w:val="fr-BE"/>
              </w:rPr>
              <w:t>Perte de concentration</w:t>
            </w:r>
          </w:p>
          <w:p w14:paraId="5453BF70" w14:textId="77777777" w:rsidR="00BB6E69" w:rsidRPr="002D4B73" w:rsidRDefault="00BB6E69" w:rsidP="001942F8">
            <w:pPr>
              <w:pStyle w:val="Paragraphedeliste"/>
              <w:numPr>
                <w:ilvl w:val="0"/>
                <w:numId w:val="10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Perte de motivation </w:t>
            </w:r>
          </w:p>
        </w:tc>
        <w:tc>
          <w:tcPr>
            <w:tcW w:w="1701" w:type="dxa"/>
          </w:tcPr>
          <w:p w14:paraId="2BE41A35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4677" w:type="dxa"/>
          </w:tcPr>
          <w:p w14:paraId="68CE3A05" w14:textId="3380720D" w:rsidR="00BB6E69" w:rsidRPr="002D4B73" w:rsidRDefault="00BB6E69" w:rsidP="001942F8">
            <w:pPr>
              <w:pStyle w:val="Paragraphedeliste"/>
              <w:numPr>
                <w:ilvl w:val="0"/>
                <w:numId w:val="9"/>
              </w:numPr>
              <w:rPr>
                <w:lang w:val="fr-BE"/>
              </w:rPr>
            </w:pPr>
            <w:r w:rsidRPr="002D4B73">
              <w:rPr>
                <w:lang w:val="fr-BE"/>
              </w:rPr>
              <w:t>Communiquer avec le conseiller en prévention aspects psychosociaux interne/externe</w:t>
            </w:r>
            <w:r w:rsidR="00205279">
              <w:rPr>
                <w:lang w:val="fr-BE"/>
              </w:rPr>
              <w:t>.</w:t>
            </w:r>
          </w:p>
          <w:p w14:paraId="4A94B8B1" w14:textId="61A42660" w:rsidR="00BB6E69" w:rsidRPr="002D4B73" w:rsidRDefault="00BB6E69" w:rsidP="001942F8">
            <w:pPr>
              <w:pStyle w:val="Paragraphedeliste"/>
              <w:numPr>
                <w:ilvl w:val="0"/>
                <w:numId w:val="9"/>
              </w:numPr>
              <w:rPr>
                <w:lang w:val="fr-BE"/>
              </w:rPr>
            </w:pPr>
            <w:r w:rsidRPr="002D4B73">
              <w:rPr>
                <w:lang w:val="fr-BE"/>
              </w:rPr>
              <w:t>Désigner une personne de confiance dans l’institution</w:t>
            </w:r>
            <w:r w:rsidR="00205279">
              <w:rPr>
                <w:lang w:val="fr-BE"/>
              </w:rPr>
              <w:t>.</w:t>
            </w:r>
          </w:p>
          <w:p w14:paraId="467E4733" w14:textId="71611FEB" w:rsidR="00BB6E69" w:rsidRPr="002D4B73" w:rsidRDefault="00BB6E69" w:rsidP="001942F8">
            <w:pPr>
              <w:pStyle w:val="Paragraphedeliste"/>
              <w:numPr>
                <w:ilvl w:val="0"/>
                <w:numId w:val="9"/>
              </w:numPr>
              <w:rPr>
                <w:lang w:val="fr-BE"/>
              </w:rPr>
            </w:pPr>
            <w:r w:rsidRPr="002D4B73">
              <w:rPr>
                <w:lang w:val="fr-BE"/>
              </w:rPr>
              <w:t>Établir une procédure interne d’intervention et des conseils pratiques</w:t>
            </w:r>
            <w:r w:rsidR="00205279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757E54C1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0A86592B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</w:tr>
      <w:tr w:rsidR="00BB6E69" w:rsidRPr="002D4B73" w14:paraId="42340B06" w14:textId="77777777" w:rsidTr="00BB6E69">
        <w:tc>
          <w:tcPr>
            <w:tcW w:w="2547" w:type="dxa"/>
          </w:tcPr>
          <w:p w14:paraId="20C57900" w14:textId="77777777" w:rsidR="00BB6E69" w:rsidRPr="002D4B73" w:rsidRDefault="00BB6E69" w:rsidP="001942F8">
            <w:pPr>
              <w:rPr>
                <w:lang w:val="fr-BE"/>
              </w:rPr>
            </w:pPr>
            <w:r w:rsidRPr="002D4B73">
              <w:rPr>
                <w:lang w:val="fr-BE"/>
              </w:rPr>
              <w:t xml:space="preserve">Port de charges lourdes </w:t>
            </w:r>
          </w:p>
        </w:tc>
        <w:tc>
          <w:tcPr>
            <w:tcW w:w="2410" w:type="dxa"/>
          </w:tcPr>
          <w:p w14:paraId="52BFBA4F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Fatigue</w:t>
            </w:r>
          </w:p>
          <w:p w14:paraId="205B4337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Douleurs dorsales</w:t>
            </w:r>
          </w:p>
          <w:p w14:paraId="682E58A3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Douleurs musculaires et articulaires</w:t>
            </w:r>
          </w:p>
          <w:p w14:paraId="550B663E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Troubles musculosquelettiques</w:t>
            </w:r>
          </w:p>
          <w:p w14:paraId="315E2A1F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0482B9B0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4677" w:type="dxa"/>
          </w:tcPr>
          <w:p w14:paraId="261A40EC" w14:textId="308B7A93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Prévoir une formation et une information sur le port de charges</w:t>
            </w:r>
            <w:r w:rsidR="009A0B75">
              <w:rPr>
                <w:lang w:val="fr-BE"/>
              </w:rPr>
              <w:t>.</w:t>
            </w:r>
          </w:p>
          <w:p w14:paraId="5839691C" w14:textId="71EA1F4F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Utiliser les techniques de soulèvement et de port de charges qui préservent le dos</w:t>
            </w:r>
            <w:r w:rsidR="009A0B75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  <w:p w14:paraId="2D824D09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Utiliser les moyens techniques disponibles : lève-personne actif/passif, drap de transfert,</w:t>
            </w:r>
            <w:r>
              <w:rPr>
                <w:lang w:val="fr-BE"/>
              </w:rPr>
              <w:t xml:space="preserve"> etc.</w:t>
            </w:r>
          </w:p>
          <w:p w14:paraId="7AD22164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6A57F256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4AF8B491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</w:tr>
      <w:tr w:rsidR="00BB6E69" w:rsidRPr="002D4B73" w14:paraId="1D48F697" w14:textId="77777777" w:rsidTr="00BB6E69">
        <w:tc>
          <w:tcPr>
            <w:tcW w:w="2547" w:type="dxa"/>
          </w:tcPr>
          <w:p w14:paraId="6197B1AE" w14:textId="77777777" w:rsidR="00BB6E69" w:rsidRPr="002D4B73" w:rsidRDefault="00BB6E69" w:rsidP="001942F8">
            <w:pPr>
              <w:rPr>
                <w:lang w:val="fr-BE"/>
              </w:rPr>
            </w:pPr>
            <w:r w:rsidRPr="002D4B73">
              <w:rPr>
                <w:lang w:val="fr-BE"/>
              </w:rPr>
              <w:t>Station debout prolongée</w:t>
            </w:r>
          </w:p>
        </w:tc>
        <w:tc>
          <w:tcPr>
            <w:tcW w:w="2410" w:type="dxa"/>
          </w:tcPr>
          <w:p w14:paraId="13884B83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Troubles musculosquelettiques</w:t>
            </w:r>
          </w:p>
          <w:p w14:paraId="6EC59842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Varices</w:t>
            </w:r>
          </w:p>
          <w:p w14:paraId="2D6F1A9B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Fatigue</w:t>
            </w:r>
          </w:p>
          <w:p w14:paraId="1A5C8540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Douleurs lombaires</w:t>
            </w:r>
          </w:p>
          <w:p w14:paraId="6A70B307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  <w:r w:rsidRPr="002D4B73">
              <w:rPr>
                <w:lang w:val="fr-BE"/>
              </w:rPr>
              <w:t xml:space="preserve"> </w:t>
            </w:r>
          </w:p>
        </w:tc>
        <w:tc>
          <w:tcPr>
            <w:tcW w:w="1701" w:type="dxa"/>
          </w:tcPr>
          <w:p w14:paraId="0090F807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4677" w:type="dxa"/>
          </w:tcPr>
          <w:p w14:paraId="5487C7E8" w14:textId="3DC00599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Prévoir de courtes pauses, avec la possibilité de s’asseoir</w:t>
            </w:r>
            <w:r w:rsidR="009A0B75">
              <w:rPr>
                <w:lang w:val="fr-BE"/>
              </w:rPr>
              <w:t>.</w:t>
            </w:r>
          </w:p>
          <w:p w14:paraId="780D054B" w14:textId="0AA387A4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Changer de posture régulièrement</w:t>
            </w:r>
            <w:r w:rsidR="009A0B75">
              <w:rPr>
                <w:lang w:val="fr-BE"/>
              </w:rPr>
              <w:t>.</w:t>
            </w:r>
            <w:r w:rsidRPr="002D4B73">
              <w:rPr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2690F6C6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2257CC65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</w:tr>
      <w:tr w:rsidR="00BB6E69" w:rsidRPr="002D4B73" w14:paraId="29473BB9" w14:textId="77777777" w:rsidTr="00BB6E69">
        <w:tc>
          <w:tcPr>
            <w:tcW w:w="2547" w:type="dxa"/>
          </w:tcPr>
          <w:p w14:paraId="1328C5AA" w14:textId="77777777" w:rsidR="00BB6E69" w:rsidRPr="002D4B73" w:rsidRDefault="00BB6E69" w:rsidP="001942F8">
            <w:pPr>
              <w:rPr>
                <w:lang w:val="fr-BE"/>
              </w:rPr>
            </w:pPr>
            <w:r w:rsidRPr="002D4B73">
              <w:rPr>
                <w:lang w:val="fr-BE"/>
              </w:rPr>
              <w:t>Transport de lits, chaises roulantes, chariots, …</w:t>
            </w:r>
          </w:p>
        </w:tc>
        <w:tc>
          <w:tcPr>
            <w:tcW w:w="2410" w:type="dxa"/>
          </w:tcPr>
          <w:p w14:paraId="1E33D730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Coincements d’orteils, de talons, de pieds, …</w:t>
            </w:r>
          </w:p>
        </w:tc>
        <w:tc>
          <w:tcPr>
            <w:tcW w:w="1701" w:type="dxa"/>
          </w:tcPr>
          <w:p w14:paraId="45D30A67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4677" w:type="dxa"/>
          </w:tcPr>
          <w:p w14:paraId="4C42F393" w14:textId="03EB1DB5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Porter les équipements de protection individuelle adaptés, tels que des chaussures bien fixées aux pieds et fermées au niveau des orteils</w:t>
            </w:r>
            <w:r w:rsidR="00B61916">
              <w:rPr>
                <w:lang w:val="fr-BE"/>
              </w:rPr>
              <w:t>.</w:t>
            </w:r>
          </w:p>
          <w:p w14:paraId="3F87264B" w14:textId="6DDF4E5E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Mettre systématiquement le frein lorsque le chariot est à l’arrêt</w:t>
            </w:r>
            <w:r w:rsidR="00B61916">
              <w:rPr>
                <w:lang w:val="fr-BE"/>
              </w:rPr>
              <w:t>.</w:t>
            </w:r>
          </w:p>
          <w:p w14:paraId="3ED4E78F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08C42A66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689B4F89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</w:tr>
      <w:tr w:rsidR="00BB6E69" w:rsidRPr="002D4B73" w14:paraId="770FFFFE" w14:textId="77777777" w:rsidTr="00BB6E69">
        <w:tc>
          <w:tcPr>
            <w:tcW w:w="2547" w:type="dxa"/>
          </w:tcPr>
          <w:p w14:paraId="2CCAF2D6" w14:textId="77777777" w:rsidR="00BB6E69" w:rsidRPr="002D4B73" w:rsidRDefault="00BB6E69" w:rsidP="001942F8">
            <w:pPr>
              <w:rPr>
                <w:lang w:val="fr-BE"/>
              </w:rPr>
            </w:pPr>
            <w:r w:rsidRPr="002D4B73">
              <w:rPr>
                <w:lang w:val="fr-BE"/>
              </w:rPr>
              <w:t>Utilisation de lits réglables en hauteur</w:t>
            </w:r>
          </w:p>
        </w:tc>
        <w:tc>
          <w:tcPr>
            <w:tcW w:w="2410" w:type="dxa"/>
          </w:tcPr>
          <w:p w14:paraId="00D2D24A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Choc</w:t>
            </w:r>
          </w:p>
          <w:p w14:paraId="32DA0C7E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Coincement</w:t>
            </w:r>
          </w:p>
        </w:tc>
        <w:tc>
          <w:tcPr>
            <w:tcW w:w="1701" w:type="dxa"/>
          </w:tcPr>
          <w:p w14:paraId="721E0CAC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4677" w:type="dxa"/>
          </w:tcPr>
          <w:p w14:paraId="05D91218" w14:textId="2101353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Prévoir une information et une formation sur l’utilisation des lits réglables en hauteur</w:t>
            </w:r>
            <w:r w:rsidR="0012654A">
              <w:rPr>
                <w:lang w:val="fr-BE"/>
              </w:rPr>
              <w:t>.</w:t>
            </w:r>
          </w:p>
          <w:p w14:paraId="35BB2C39" w14:textId="77777777" w:rsidR="0012654A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Éviter la chute du patient en remettant le lit en position basse dès la fin du soin et, éventuellement relever les barreaux du lit</w:t>
            </w:r>
            <w:r w:rsidR="0012654A">
              <w:rPr>
                <w:lang w:val="fr-BE"/>
              </w:rPr>
              <w:t>.</w:t>
            </w:r>
          </w:p>
          <w:p w14:paraId="7397D84A" w14:textId="6B0B90B4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  <w:r w:rsidRPr="002D4B73">
              <w:rPr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23518A38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0A303939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</w:tr>
      <w:tr w:rsidR="00BB6E69" w:rsidRPr="002D4B73" w14:paraId="55331BA3" w14:textId="77777777" w:rsidTr="00BB6E69">
        <w:tc>
          <w:tcPr>
            <w:tcW w:w="2547" w:type="dxa"/>
          </w:tcPr>
          <w:p w14:paraId="3BDCADA2" w14:textId="77777777" w:rsidR="00BB6E69" w:rsidRPr="002D4B73" w:rsidRDefault="00BB6E69" w:rsidP="001942F8">
            <w:pPr>
              <w:rPr>
                <w:lang w:val="fr-BE"/>
              </w:rPr>
            </w:pPr>
            <w:r w:rsidRPr="002D4B73">
              <w:rPr>
                <w:lang w:val="fr-BE"/>
              </w:rPr>
              <w:t xml:space="preserve">Travail dans une ambiance thermique élevée </w:t>
            </w:r>
          </w:p>
        </w:tc>
        <w:tc>
          <w:tcPr>
            <w:tcW w:w="2410" w:type="dxa"/>
          </w:tcPr>
          <w:p w14:paraId="1BFDEB28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Perte de concentration</w:t>
            </w:r>
          </w:p>
          <w:p w14:paraId="7733260F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Perte de vigilance</w:t>
            </w:r>
          </w:p>
          <w:p w14:paraId="00480710" w14:textId="77777777" w:rsidR="00BB6E69" w:rsidRPr="002D4B73" w:rsidRDefault="00BB6E69" w:rsidP="001942F8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D4B73">
              <w:rPr>
                <w:lang w:val="fr-BE"/>
              </w:rPr>
              <w:t>Malaise</w:t>
            </w:r>
          </w:p>
          <w:p w14:paraId="66439CCB" w14:textId="77777777" w:rsidR="00BB6E69" w:rsidRPr="002D4B73" w:rsidRDefault="00BB6E69" w:rsidP="001942F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4AE3097D" w14:textId="77777777" w:rsidR="00BB6E69" w:rsidRPr="002D4B73" w:rsidRDefault="00BB6E69" w:rsidP="001942F8">
            <w:pPr>
              <w:rPr>
                <w:lang w:val="fr-BE"/>
              </w:rPr>
            </w:pPr>
          </w:p>
        </w:tc>
        <w:tc>
          <w:tcPr>
            <w:tcW w:w="4677" w:type="dxa"/>
          </w:tcPr>
          <w:p w14:paraId="02EFDE4D" w14:textId="77777777" w:rsidR="00BB6E69" w:rsidRPr="002D4B73" w:rsidRDefault="00BB6E69" w:rsidP="001942F8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D4B73">
              <w:rPr>
                <w:lang w:val="fr-BE"/>
              </w:rPr>
              <w:t>Porter des vêtements de travail adaptés : pantalons larges et blouse</w:t>
            </w:r>
          </w:p>
          <w:p w14:paraId="472FD3F0" w14:textId="77777777" w:rsidR="00BB6E69" w:rsidRPr="002D4B73" w:rsidRDefault="00BB6E69" w:rsidP="001942F8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Prévoir un système de ventilation des locaux </w:t>
            </w:r>
          </w:p>
          <w:p w14:paraId="10E27F3A" w14:textId="77777777" w:rsidR="00BB6E69" w:rsidRPr="002D4B73" w:rsidRDefault="00BB6E69" w:rsidP="001942F8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D4B73">
              <w:rPr>
                <w:lang w:val="fr-BE"/>
              </w:rPr>
              <w:t xml:space="preserve">Utiliser des humidificateurs d’air </w:t>
            </w:r>
          </w:p>
        </w:tc>
        <w:tc>
          <w:tcPr>
            <w:tcW w:w="1418" w:type="dxa"/>
          </w:tcPr>
          <w:p w14:paraId="5C3780CD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5855232B" w14:textId="77777777" w:rsidR="00BB6E69" w:rsidRPr="002D4B73" w:rsidRDefault="00BB6E69" w:rsidP="00D044AF">
            <w:pPr>
              <w:jc w:val="both"/>
              <w:rPr>
                <w:lang w:val="fr-BE"/>
              </w:rPr>
            </w:pPr>
          </w:p>
        </w:tc>
      </w:tr>
    </w:tbl>
    <w:p w14:paraId="24B80F16" w14:textId="77777777" w:rsidR="00BB6E69" w:rsidRPr="002D4B73" w:rsidRDefault="00BB6E69" w:rsidP="00BB6E69">
      <w:pPr>
        <w:spacing w:after="0"/>
        <w:rPr>
          <w:sz w:val="12"/>
          <w:lang w:val="fr-BE"/>
        </w:rPr>
      </w:pPr>
    </w:p>
    <w:p w14:paraId="4408E444" w14:textId="77777777" w:rsidR="001942F8" w:rsidRPr="00DE06D8" w:rsidRDefault="001942F8" w:rsidP="001942F8">
      <w:pPr>
        <w:spacing w:after="0"/>
        <w:ind w:right="-643"/>
        <w:jc w:val="both"/>
        <w:rPr>
          <w:b/>
          <w:bCs/>
          <w:iCs/>
          <w:sz w:val="24"/>
          <w:szCs w:val="24"/>
          <w:lang w:val="fr-BE"/>
        </w:rPr>
      </w:pPr>
      <w:r w:rsidRPr="00DE06D8">
        <w:rPr>
          <w:b/>
          <w:bCs/>
          <w:iCs/>
          <w:sz w:val="24"/>
          <w:szCs w:val="24"/>
          <w:u w:val="single"/>
          <w:lang w:val="fr-BE"/>
        </w:rPr>
        <w:t>Disclaimer</w:t>
      </w:r>
      <w:r w:rsidRPr="00DE06D8">
        <w:rPr>
          <w:b/>
          <w:bCs/>
          <w:iCs/>
          <w:sz w:val="24"/>
          <w:szCs w:val="24"/>
          <w:lang w:val="fr-BE"/>
        </w:rPr>
        <w:t> : Cet</w:t>
      </w:r>
      <w:r>
        <w:rPr>
          <w:b/>
          <w:bCs/>
          <w:iCs/>
          <w:sz w:val="24"/>
          <w:szCs w:val="24"/>
          <w:lang w:val="fr-BE"/>
        </w:rPr>
        <w:t xml:space="preserve"> inventaire</w:t>
      </w:r>
      <w:r w:rsidRPr="00DE06D8">
        <w:rPr>
          <w:b/>
          <w:bCs/>
          <w:iCs/>
          <w:sz w:val="24"/>
          <w:szCs w:val="24"/>
          <w:lang w:val="fr-BE"/>
        </w:rPr>
        <w:t xml:space="preserve"> des risques est fourni à titre indicatif et doit impérativement être adapté à la situation réelle dans l’entreprise. Prévention et Intérim ne saurait être tenu responsable des inexactitudes ou de l’incomplétude des informations fournies par le présent document. </w:t>
      </w:r>
      <w:r>
        <w:rPr>
          <w:b/>
          <w:bCs/>
          <w:iCs/>
          <w:sz w:val="24"/>
          <w:szCs w:val="24"/>
          <w:lang w:val="fr-BE"/>
        </w:rPr>
        <w:t>L</w:t>
      </w:r>
      <w:r w:rsidRPr="00DE06D8">
        <w:rPr>
          <w:b/>
          <w:bCs/>
          <w:iCs/>
          <w:sz w:val="24"/>
          <w:szCs w:val="24"/>
          <w:lang w:val="fr-BE"/>
        </w:rPr>
        <w:t xml:space="preserve">es informations qu’il contient ne sont pas adaptées à des circonstances personnelles ou spécifiques. </w:t>
      </w:r>
      <w:r>
        <w:rPr>
          <w:b/>
          <w:bCs/>
          <w:iCs/>
          <w:sz w:val="24"/>
          <w:szCs w:val="24"/>
          <w:lang w:val="fr-BE"/>
        </w:rPr>
        <w:t>Par conséquent, l</w:t>
      </w:r>
      <w:r w:rsidRPr="00DE06D8">
        <w:rPr>
          <w:b/>
          <w:bCs/>
          <w:iCs/>
          <w:sz w:val="24"/>
          <w:szCs w:val="24"/>
          <w:lang w:val="fr-BE"/>
        </w:rPr>
        <w:t xml:space="preserve">’utilisateur ne </w:t>
      </w:r>
      <w:r>
        <w:rPr>
          <w:b/>
          <w:bCs/>
          <w:iCs/>
          <w:sz w:val="24"/>
          <w:szCs w:val="24"/>
          <w:lang w:val="fr-BE"/>
        </w:rPr>
        <w:t xml:space="preserve">doit en aucun cas </w:t>
      </w:r>
      <w:r w:rsidRPr="00DE06D8">
        <w:rPr>
          <w:b/>
          <w:bCs/>
          <w:iCs/>
          <w:sz w:val="24"/>
          <w:szCs w:val="24"/>
          <w:lang w:val="fr-BE"/>
        </w:rPr>
        <w:t>les considérer comme des conseils personnels, professionnels ou juridiques. En outre, diverses manières d’analyser les risques sont possibles, par exemple, le graphe de risques, la méthode « </w:t>
      </w:r>
      <w:proofErr w:type="spellStart"/>
      <w:r w:rsidRPr="00DE06D8">
        <w:rPr>
          <w:b/>
          <w:bCs/>
          <w:iCs/>
          <w:sz w:val="24"/>
          <w:szCs w:val="24"/>
          <w:lang w:val="fr-BE"/>
        </w:rPr>
        <w:t>Kinney</w:t>
      </w:r>
      <w:proofErr w:type="spellEnd"/>
      <w:r w:rsidRPr="00DE06D8">
        <w:rPr>
          <w:b/>
          <w:bCs/>
          <w:iCs/>
          <w:sz w:val="24"/>
          <w:szCs w:val="24"/>
          <w:lang w:val="fr-BE"/>
        </w:rPr>
        <w:t xml:space="preserve"> » ou l’évaluation du risque selon des gradations (très faible, faible, moyen, élevé, très élevé).  </w:t>
      </w:r>
    </w:p>
    <w:p w14:paraId="09292F98" w14:textId="77777777" w:rsidR="00C270CB" w:rsidRPr="00BB6E69" w:rsidRDefault="00C270CB" w:rsidP="001942F8">
      <w:pPr>
        <w:spacing w:after="0"/>
        <w:jc w:val="both"/>
        <w:rPr>
          <w:lang w:val="fr-BE"/>
        </w:rPr>
      </w:pPr>
    </w:p>
    <w:sectPr w:rsidR="00C270CB" w:rsidRPr="00BB6E69" w:rsidSect="00BB6E6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F458D" w14:textId="77777777" w:rsidR="00796FD9" w:rsidRDefault="00796FD9" w:rsidP="00BB6E69">
      <w:pPr>
        <w:spacing w:after="0" w:line="240" w:lineRule="auto"/>
      </w:pPr>
      <w:r>
        <w:separator/>
      </w:r>
    </w:p>
  </w:endnote>
  <w:endnote w:type="continuationSeparator" w:id="0">
    <w:p w14:paraId="38C8D2B6" w14:textId="77777777" w:rsidR="00796FD9" w:rsidRDefault="00796FD9" w:rsidP="00BB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2F684" w14:textId="77777777" w:rsidR="00796FD9" w:rsidRDefault="00796FD9" w:rsidP="00BB6E69">
      <w:pPr>
        <w:spacing w:after="0" w:line="240" w:lineRule="auto"/>
      </w:pPr>
      <w:r>
        <w:separator/>
      </w:r>
    </w:p>
  </w:footnote>
  <w:footnote w:type="continuationSeparator" w:id="0">
    <w:p w14:paraId="1B4EBD21" w14:textId="77777777" w:rsidR="00796FD9" w:rsidRDefault="00796FD9" w:rsidP="00BB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C14B" w14:textId="7E2F157D" w:rsidR="00BB6E69" w:rsidRDefault="00BB6E69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9264" behindDoc="1" locked="0" layoutInCell="1" allowOverlap="1" wp14:anchorId="6F586A2C" wp14:editId="3C934521">
          <wp:simplePos x="0" y="0"/>
          <wp:positionH relativeFrom="column">
            <wp:posOffset>0</wp:posOffset>
          </wp:positionH>
          <wp:positionV relativeFrom="paragraph">
            <wp:posOffset>-356235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2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59D"/>
    <w:multiLevelType w:val="hybridMultilevel"/>
    <w:tmpl w:val="D2E8BD8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815E2"/>
    <w:multiLevelType w:val="hybridMultilevel"/>
    <w:tmpl w:val="9D38FA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8593C"/>
    <w:multiLevelType w:val="hybridMultilevel"/>
    <w:tmpl w:val="83584F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943E5"/>
    <w:multiLevelType w:val="hybridMultilevel"/>
    <w:tmpl w:val="C9F6850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1D72C6"/>
    <w:multiLevelType w:val="multilevel"/>
    <w:tmpl w:val="200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61066C3"/>
    <w:multiLevelType w:val="hybridMultilevel"/>
    <w:tmpl w:val="AC6AF30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654F43"/>
    <w:multiLevelType w:val="hybridMultilevel"/>
    <w:tmpl w:val="011E5656"/>
    <w:lvl w:ilvl="0" w:tplc="CEA66050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667C24"/>
    <w:multiLevelType w:val="hybridMultilevel"/>
    <w:tmpl w:val="67464A4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D53B6A"/>
    <w:multiLevelType w:val="hybridMultilevel"/>
    <w:tmpl w:val="1C7E8B9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7715C5"/>
    <w:multiLevelType w:val="multilevel"/>
    <w:tmpl w:val="D62629A8"/>
    <w:lvl w:ilvl="0">
      <w:start w:val="2"/>
      <w:numFmt w:val="decimal"/>
      <w:pStyle w:val="Kop13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2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pStyle w:val="Kop42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2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2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2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2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2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69"/>
    <w:rsid w:val="00041888"/>
    <w:rsid w:val="000A5F2C"/>
    <w:rsid w:val="0012654A"/>
    <w:rsid w:val="001942F8"/>
    <w:rsid w:val="00205279"/>
    <w:rsid w:val="00244380"/>
    <w:rsid w:val="002F5B68"/>
    <w:rsid w:val="004F1B53"/>
    <w:rsid w:val="00514447"/>
    <w:rsid w:val="00565100"/>
    <w:rsid w:val="0072522E"/>
    <w:rsid w:val="00796FD9"/>
    <w:rsid w:val="008003D6"/>
    <w:rsid w:val="009477AC"/>
    <w:rsid w:val="009A0B75"/>
    <w:rsid w:val="00B61916"/>
    <w:rsid w:val="00BB6E69"/>
    <w:rsid w:val="00C270CB"/>
    <w:rsid w:val="00DB3810"/>
    <w:rsid w:val="00E26AB9"/>
    <w:rsid w:val="00E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9A5D"/>
  <w15:chartTrackingRefBased/>
  <w15:docId w15:val="{D285476E-E9A0-4796-8A4F-1B7394DA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69"/>
    <w:rPr>
      <w:lang w:val="nl-BE"/>
    </w:rPr>
  </w:style>
  <w:style w:type="paragraph" w:styleId="Titre1">
    <w:name w:val="heading 1"/>
    <w:basedOn w:val="Kop13"/>
    <w:next w:val="Normal"/>
    <w:link w:val="Titre1Car"/>
    <w:uiPriority w:val="9"/>
    <w:qFormat/>
    <w:rsid w:val="00BB6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itre2">
    <w:name w:val="heading 2"/>
    <w:basedOn w:val="Kop22"/>
    <w:next w:val="Normal"/>
    <w:link w:val="Titre2Car"/>
    <w:uiPriority w:val="9"/>
    <w:unhideWhenUsed/>
    <w:qFormat/>
    <w:rsid w:val="00BB6E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6E69"/>
    <w:rPr>
      <w:rFonts w:asciiTheme="majorHAnsi" w:eastAsiaTheme="majorEastAsia" w:hAnsiTheme="majorHAnsi" w:cstheme="majorBidi"/>
      <w:b/>
      <w:sz w:val="24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BB6E69"/>
    <w:rPr>
      <w:rFonts w:asciiTheme="majorHAnsi" w:eastAsiaTheme="majorEastAsia" w:hAnsiTheme="majorHAnsi" w:cstheme="majorBidi"/>
      <w:b/>
      <w:sz w:val="24"/>
      <w:szCs w:val="26"/>
      <w:lang w:val="nl-BE"/>
    </w:rPr>
  </w:style>
  <w:style w:type="paragraph" w:styleId="Paragraphedeliste">
    <w:name w:val="List Paragraph"/>
    <w:basedOn w:val="Normal"/>
    <w:uiPriority w:val="34"/>
    <w:qFormat/>
    <w:rsid w:val="00BB6E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B6E69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3">
    <w:name w:val="Kop 13"/>
    <w:basedOn w:val="Normal"/>
    <w:rsid w:val="00BB6E69"/>
    <w:pPr>
      <w:numPr>
        <w:numId w:val="1"/>
      </w:numPr>
    </w:pPr>
  </w:style>
  <w:style w:type="paragraph" w:customStyle="1" w:styleId="Kop22">
    <w:name w:val="Kop 22"/>
    <w:basedOn w:val="Normal"/>
    <w:rsid w:val="00BB6E69"/>
    <w:pPr>
      <w:numPr>
        <w:ilvl w:val="1"/>
        <w:numId w:val="1"/>
      </w:numPr>
    </w:pPr>
  </w:style>
  <w:style w:type="paragraph" w:customStyle="1" w:styleId="Kop32">
    <w:name w:val="Kop 32"/>
    <w:basedOn w:val="Normal"/>
    <w:rsid w:val="00BB6E69"/>
    <w:pPr>
      <w:numPr>
        <w:ilvl w:val="2"/>
        <w:numId w:val="1"/>
      </w:numPr>
    </w:pPr>
  </w:style>
  <w:style w:type="paragraph" w:customStyle="1" w:styleId="Kop42">
    <w:name w:val="Kop 42"/>
    <w:basedOn w:val="Normal"/>
    <w:rsid w:val="00BB6E69"/>
    <w:pPr>
      <w:numPr>
        <w:ilvl w:val="3"/>
        <w:numId w:val="1"/>
      </w:numPr>
    </w:pPr>
  </w:style>
  <w:style w:type="paragraph" w:customStyle="1" w:styleId="Kop52">
    <w:name w:val="Kop 52"/>
    <w:basedOn w:val="Normal"/>
    <w:rsid w:val="00BB6E69"/>
    <w:pPr>
      <w:numPr>
        <w:ilvl w:val="4"/>
        <w:numId w:val="1"/>
      </w:numPr>
    </w:pPr>
  </w:style>
  <w:style w:type="paragraph" w:customStyle="1" w:styleId="Kop62">
    <w:name w:val="Kop 62"/>
    <w:basedOn w:val="Normal"/>
    <w:rsid w:val="00BB6E69"/>
    <w:pPr>
      <w:numPr>
        <w:ilvl w:val="5"/>
        <w:numId w:val="1"/>
      </w:numPr>
    </w:pPr>
  </w:style>
  <w:style w:type="paragraph" w:customStyle="1" w:styleId="Kop72">
    <w:name w:val="Kop 72"/>
    <w:basedOn w:val="Normal"/>
    <w:rsid w:val="00BB6E69"/>
    <w:pPr>
      <w:numPr>
        <w:ilvl w:val="6"/>
        <w:numId w:val="1"/>
      </w:numPr>
    </w:pPr>
  </w:style>
  <w:style w:type="paragraph" w:customStyle="1" w:styleId="Kop82">
    <w:name w:val="Kop 82"/>
    <w:basedOn w:val="Normal"/>
    <w:rsid w:val="00BB6E69"/>
    <w:pPr>
      <w:numPr>
        <w:ilvl w:val="7"/>
        <w:numId w:val="1"/>
      </w:numPr>
    </w:pPr>
  </w:style>
  <w:style w:type="paragraph" w:customStyle="1" w:styleId="Kop92">
    <w:name w:val="Kop 92"/>
    <w:basedOn w:val="Normal"/>
    <w:rsid w:val="00BB6E69"/>
    <w:pPr>
      <w:numPr>
        <w:ilvl w:val="8"/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BB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E69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BB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E69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97D7B-B6D2-4EB6-BE56-CF16E737A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590AF0-4462-42CE-B327-4C66E3AA9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5B39E-F559-4C43-82C7-DDE987E9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1200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17</cp:revision>
  <dcterms:created xsi:type="dcterms:W3CDTF">2020-06-17T11:38:00Z</dcterms:created>
  <dcterms:modified xsi:type="dcterms:W3CDTF">2020-06-19T11:17:00Z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