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9351" w14:textId="5DD9332B" w:rsidR="0000736D" w:rsidRPr="00683275" w:rsidRDefault="0000736D" w:rsidP="0000736D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36"/>
        </w:rPr>
      </w:pPr>
      <w:bookmarkStart w:id="0" w:name="_Toc19107711"/>
      <w:r w:rsidRPr="00683275">
        <w:rPr>
          <w:b/>
          <w:sz w:val="28"/>
          <w:szCs w:val="36"/>
        </w:rPr>
        <w:t xml:space="preserve">Soins de santé (infirmier en soins péri-opératoires) : </w:t>
      </w:r>
      <w:r w:rsidR="003A2B39" w:rsidRPr="00683275">
        <w:rPr>
          <w:b/>
          <w:sz w:val="28"/>
          <w:szCs w:val="36"/>
        </w:rPr>
        <w:t>r</w:t>
      </w:r>
      <w:r w:rsidRPr="00683275">
        <w:rPr>
          <w:b/>
          <w:sz w:val="28"/>
          <w:szCs w:val="36"/>
        </w:rPr>
        <w:t>isques et mesures de prévention</w:t>
      </w:r>
      <w:bookmarkEnd w:id="0"/>
    </w:p>
    <w:p w14:paraId="1EFD8250" w14:textId="77777777" w:rsidR="0000736D" w:rsidRPr="00A20E5D" w:rsidRDefault="0000736D" w:rsidP="0000736D">
      <w:pPr>
        <w:pStyle w:val="Titre1"/>
        <w:rPr>
          <w:vanish/>
        </w:rPr>
      </w:pPr>
      <w:bookmarkStart w:id="1" w:name="_Toc19005517"/>
      <w:bookmarkStart w:id="2" w:name="_Toc19005938"/>
      <w:bookmarkStart w:id="3" w:name="_Toc19011628"/>
      <w:bookmarkStart w:id="4" w:name="_Toc19011700"/>
      <w:bookmarkStart w:id="5" w:name="_Toc19107633"/>
      <w:bookmarkStart w:id="6" w:name="_Toc19107712"/>
      <w:bookmarkEnd w:id="1"/>
      <w:bookmarkEnd w:id="2"/>
      <w:bookmarkEnd w:id="3"/>
      <w:bookmarkEnd w:id="4"/>
      <w:bookmarkEnd w:id="5"/>
      <w:bookmarkEnd w:id="6"/>
    </w:p>
    <w:p w14:paraId="7E7D0283" w14:textId="5A83478B" w:rsidR="0000736D" w:rsidRPr="007A4330" w:rsidRDefault="0000736D" w:rsidP="0000736D">
      <w:pPr>
        <w:pStyle w:val="Titre2"/>
        <w:numPr>
          <w:ilvl w:val="0"/>
          <w:numId w:val="0"/>
        </w:numPr>
        <w:ind w:left="576" w:hanging="576"/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843"/>
      </w:tblGrid>
      <w:tr w:rsidR="0000736D" w:rsidRPr="00A003EC" w14:paraId="660AF263" w14:textId="77777777" w:rsidTr="0000736D">
        <w:tc>
          <w:tcPr>
            <w:tcW w:w="14596" w:type="dxa"/>
            <w:gridSpan w:val="6"/>
            <w:shd w:val="clear" w:color="auto" w:fill="D9E2F3" w:themeFill="accent1" w:themeFillTint="33"/>
          </w:tcPr>
          <w:p w14:paraId="1CD6586C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Général</w:t>
            </w:r>
          </w:p>
        </w:tc>
      </w:tr>
      <w:tr w:rsidR="0000736D" w:rsidRPr="00A003EC" w14:paraId="3AABBC09" w14:textId="77777777" w:rsidTr="0000736D">
        <w:tc>
          <w:tcPr>
            <w:tcW w:w="2972" w:type="dxa"/>
          </w:tcPr>
          <w:p w14:paraId="4D01A0EC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</w:tcPr>
          <w:p w14:paraId="52875939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2D76B13B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</w:t>
            </w:r>
          </w:p>
        </w:tc>
        <w:tc>
          <w:tcPr>
            <w:tcW w:w="4819" w:type="dxa"/>
          </w:tcPr>
          <w:p w14:paraId="3D79EFE3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</w:tcPr>
          <w:p w14:paraId="09F4ADF0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843" w:type="dxa"/>
          </w:tcPr>
          <w:p w14:paraId="0AC174D5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00736D" w:rsidRPr="00A003EC" w14:paraId="0A3FC285" w14:textId="77777777" w:rsidTr="0000736D">
        <w:tc>
          <w:tcPr>
            <w:tcW w:w="2972" w:type="dxa"/>
          </w:tcPr>
          <w:p w14:paraId="695988FF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Exposition aux agents chimiques, via : </w:t>
            </w:r>
          </w:p>
          <w:p w14:paraId="2AE995C6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Gel antibactérien</w:t>
            </w:r>
          </w:p>
          <w:p w14:paraId="5E239F6D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Médicaments </w:t>
            </w:r>
          </w:p>
          <w:p w14:paraId="17A7F1EA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Détergents et savons</w:t>
            </w:r>
          </w:p>
          <w:p w14:paraId="20F86544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Latex </w:t>
            </w:r>
          </w:p>
        </w:tc>
        <w:tc>
          <w:tcPr>
            <w:tcW w:w="2126" w:type="dxa"/>
          </w:tcPr>
          <w:p w14:paraId="7451B19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Dermatose</w:t>
            </w:r>
          </w:p>
          <w:p w14:paraId="7D16465D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Allergie </w:t>
            </w:r>
          </w:p>
          <w:p w14:paraId="5A9668A0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Irritation </w:t>
            </w:r>
          </w:p>
          <w:p w14:paraId="5738B24B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Sécheresse de la peau / des mains </w:t>
            </w:r>
          </w:p>
        </w:tc>
        <w:tc>
          <w:tcPr>
            <w:tcW w:w="1418" w:type="dxa"/>
          </w:tcPr>
          <w:p w14:paraId="351CBDDD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2AACA03A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des équipements de protection individuelle adaptés : gants sans latex et sans poudre, chaussures fermées et filet à cheveux.</w:t>
            </w:r>
          </w:p>
          <w:p w14:paraId="3B8B9BD9" w14:textId="70BABA14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formation et une information sur les procédures d’utilisation, les instructions de travail et l’étiquetage des produits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75E6B84F" w14:textId="468197FD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Respecter les règles sur l’hygiène des mains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2F399ECB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508DA165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4757CC0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5D56E80" w14:textId="77777777" w:rsidTr="0000736D">
        <w:tc>
          <w:tcPr>
            <w:tcW w:w="2972" w:type="dxa"/>
          </w:tcPr>
          <w:p w14:paraId="4B1629F4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Exposition à des agents biologiques, via : </w:t>
            </w:r>
          </w:p>
          <w:p w14:paraId="2C5453FA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Air</w:t>
            </w:r>
          </w:p>
          <w:p w14:paraId="3A266B99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(Par ex. :  CMV, tuberculose, etc.) </w:t>
            </w:r>
          </w:p>
          <w:p w14:paraId="6EFA94E3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Peau et muqueuses </w:t>
            </w:r>
          </w:p>
          <w:p w14:paraId="1E2EAD2C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(Par ex. : Staphylocoques dorés) </w:t>
            </w:r>
          </w:p>
          <w:p w14:paraId="7FB62941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Sang et fluides corporels</w:t>
            </w:r>
          </w:p>
          <w:p w14:paraId="0A598C44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(Par ex. : Hépatites B/C, HIV)</w:t>
            </w:r>
          </w:p>
          <w:p w14:paraId="2866C4AD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Système digestif </w:t>
            </w:r>
          </w:p>
          <w:p w14:paraId="0993EEA0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(Par ex. : Salmonelle) </w:t>
            </w:r>
          </w:p>
        </w:tc>
        <w:tc>
          <w:tcPr>
            <w:tcW w:w="2126" w:type="dxa"/>
          </w:tcPr>
          <w:p w14:paraId="0B36386F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Maladies infectieuses</w:t>
            </w:r>
          </w:p>
          <w:p w14:paraId="3A1FB8AA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Irritations </w:t>
            </w:r>
          </w:p>
          <w:p w14:paraId="6DFC3064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Allergies </w:t>
            </w:r>
          </w:p>
        </w:tc>
        <w:tc>
          <w:tcPr>
            <w:tcW w:w="1418" w:type="dxa"/>
          </w:tcPr>
          <w:p w14:paraId="7ED955F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72C43627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Porter des équipements de protection individuelle adaptés : gants jetables, masque respiratoire, lunettes, etc.  </w:t>
            </w:r>
          </w:p>
          <w:p w14:paraId="6C5E6A61" w14:textId="74B08F29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les vaccinations nécessaires lors de l’évaluation de santé préalable ou périodique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7D2400F2" w14:textId="34711853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Respecter les mesures d’hygiène en vigueur dans l’établissement, ainsi que les règles relatives à l’hygiène des mains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694551E7" w14:textId="71BEE883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des vêtements de travail toujours propres ; changer de vêtements tous les jours et dès que des salissures sont visibles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2363ECDA" w14:textId="43EAEAEB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Ne pas porter de vêtements personnels sur les vêtements de travail et ne pas emporter les vêtements de travail à la maison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4B822A2E" w14:textId="264300A1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des chaussures facilement lavables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5B990F62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19F0194A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2B06FAEF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8357E09" w14:textId="77777777" w:rsidTr="0000736D">
        <w:tc>
          <w:tcPr>
            <w:tcW w:w="2972" w:type="dxa"/>
          </w:tcPr>
          <w:p w14:paraId="27FD0FE0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Utilisation d’aiguilles </w:t>
            </w:r>
          </w:p>
        </w:tc>
        <w:tc>
          <w:tcPr>
            <w:tcW w:w="2126" w:type="dxa"/>
          </w:tcPr>
          <w:p w14:paraId="3256C304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4584449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7E487ABE" w14:textId="737BF05C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Collecter les aiguilles usagées dans un récipient à aiguilles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3D99D112" w14:textId="74C0EB63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lastRenderedPageBreak/>
              <w:t>Ne pas laisser traîner d’aiguilles usagées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50F677BB" w14:textId="28131972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procédure en cas d’accident de piqûre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1A5C12C2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9485D70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5B506AB9" w14:textId="77777777" w:rsidTr="0000736D">
        <w:tc>
          <w:tcPr>
            <w:tcW w:w="2972" w:type="dxa"/>
          </w:tcPr>
          <w:p w14:paraId="4730EBC5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Hygiène personnelle ou hygiène des mains insuffisantes </w:t>
            </w:r>
          </w:p>
        </w:tc>
        <w:tc>
          <w:tcPr>
            <w:tcW w:w="2126" w:type="dxa"/>
          </w:tcPr>
          <w:p w14:paraId="3AD1CFDD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Contamination de l’environnement</w:t>
            </w:r>
          </w:p>
          <w:p w14:paraId="1E202F5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Maladies infectieuses</w:t>
            </w:r>
          </w:p>
        </w:tc>
        <w:tc>
          <w:tcPr>
            <w:tcW w:w="1418" w:type="dxa"/>
          </w:tcPr>
          <w:p w14:paraId="53C4350E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293432E1" w14:textId="7FC3F43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formation et fournir des informations sur les mesures d’hygiène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52909E94" w14:textId="1B7CDEF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des supports de sensibilisation, par ex. des affichettes avec les instructions et/ou les points d’attention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1120807D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26EE0464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142B4706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69BFD5A5" w14:textId="77777777" w:rsidTr="0000736D">
        <w:tc>
          <w:tcPr>
            <w:tcW w:w="2972" w:type="dxa"/>
          </w:tcPr>
          <w:p w14:paraId="371B283B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Contact avec les aliments </w:t>
            </w:r>
          </w:p>
        </w:tc>
        <w:tc>
          <w:tcPr>
            <w:tcW w:w="2126" w:type="dxa"/>
          </w:tcPr>
          <w:p w14:paraId="27E31DED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Contamination de l’environnement</w:t>
            </w:r>
          </w:p>
          <w:p w14:paraId="4EFFD34E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Maladies infectieuses </w:t>
            </w:r>
          </w:p>
        </w:tc>
        <w:tc>
          <w:tcPr>
            <w:tcW w:w="1418" w:type="dxa"/>
          </w:tcPr>
          <w:p w14:paraId="475A38BE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6B3FAFF5" w14:textId="20825C4F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Respecter les mesures d’hygiène en vigueur dans l’entreprise ainsi que les règles relatives à l’hygiène des mains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054E292B" w14:textId="441C0D7A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Débarrasser les assiettes et les restes alimentaires après les repas des patients dans les conteneurs prévus à cet effet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228DFE1C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3C5A4772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E73C0FE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19DE7117" w14:textId="77777777" w:rsidTr="0000736D">
        <w:tc>
          <w:tcPr>
            <w:tcW w:w="2972" w:type="dxa"/>
          </w:tcPr>
          <w:p w14:paraId="7F740111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Manipulation de linges et de déchets médicaux </w:t>
            </w:r>
          </w:p>
        </w:tc>
        <w:tc>
          <w:tcPr>
            <w:tcW w:w="2126" w:type="dxa"/>
          </w:tcPr>
          <w:p w14:paraId="2059D91F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Contamination de l’environnement </w:t>
            </w:r>
          </w:p>
          <w:p w14:paraId="31EB3C20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Maladies infectieuses</w:t>
            </w:r>
          </w:p>
          <w:p w14:paraId="286E6481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2E126A47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1383EF3A" w14:textId="033DE5CE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les équipements de protection individuelle adaptés : gants jetables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477D37D8" w14:textId="78A5B333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des sacs en plastique étanches pour l’enlèvement du linge usagé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29D44704" w14:textId="07D8A18C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Ne pas jeter le linge usagé sur le sol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4FB52D5C" w14:textId="1CBA1F33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Éviter les chaussures et les pantoufles sur les lits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7499F225" w14:textId="2B4BA8DE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Ne pas emporter le linge propre d’une chambre dans une autre. Prendre avec soi juste la bonne quantité de linge pour chaque chambre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50EB5978" w14:textId="109A0F1D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un récipient à aiguilles usagées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6FD43D50" w14:textId="01428370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procédure en cas d’accident de piqûre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3C411568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27DF0DA0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331A7A9C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CB270BE" w14:textId="77777777" w:rsidTr="0000736D">
        <w:tc>
          <w:tcPr>
            <w:tcW w:w="2972" w:type="dxa"/>
          </w:tcPr>
          <w:p w14:paraId="05A53E9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Sols souillés, humides et/ou glissants </w:t>
            </w:r>
          </w:p>
        </w:tc>
        <w:tc>
          <w:tcPr>
            <w:tcW w:w="2126" w:type="dxa"/>
          </w:tcPr>
          <w:p w14:paraId="2F5F32BF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Chutes</w:t>
            </w:r>
          </w:p>
          <w:p w14:paraId="722AA7F2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Glissades</w:t>
            </w:r>
          </w:p>
        </w:tc>
        <w:tc>
          <w:tcPr>
            <w:tcW w:w="1418" w:type="dxa"/>
          </w:tcPr>
          <w:p w14:paraId="6979D198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016A969B" w14:textId="6FB90021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les équipements de protection individuelle adaptés, tels que des chaussures munies de semelles antidérapantes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71205860" w14:textId="2746E4C8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Éviter les chaussures et les pantoufles dans les lits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00EB5131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5E967C9F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4E37C5F7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06762C24" w14:textId="77777777" w:rsidTr="0000736D">
        <w:tc>
          <w:tcPr>
            <w:tcW w:w="2972" w:type="dxa"/>
          </w:tcPr>
          <w:p w14:paraId="749C04F5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Désordre sur le lieu de travail</w:t>
            </w:r>
          </w:p>
          <w:p w14:paraId="20772657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Câblages, supports à perfusion, lits, etc. </w:t>
            </w:r>
          </w:p>
          <w:p w14:paraId="16068A7C" w14:textId="77777777" w:rsidR="0000736D" w:rsidRPr="00B0303F" w:rsidRDefault="0000736D" w:rsidP="00B0303F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Matériel dans les passages</w:t>
            </w:r>
          </w:p>
          <w:p w14:paraId="13FB7757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2126" w:type="dxa"/>
          </w:tcPr>
          <w:p w14:paraId="311DF23D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Chutes</w:t>
            </w:r>
          </w:p>
          <w:p w14:paraId="64E2D96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Faux pas</w:t>
            </w:r>
          </w:p>
        </w:tc>
        <w:tc>
          <w:tcPr>
            <w:tcW w:w="1418" w:type="dxa"/>
          </w:tcPr>
          <w:p w14:paraId="6DBA92E3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29A20C32" w14:textId="65C39629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des équipements de protection individuelle adaptés : chaussures bien fixées aux pieds et fermées au niveau des orteils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48BAAC36" w14:textId="1B648401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Ranger le lieu de travail et ne pas laisser traîner le matériel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3C6D697C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4C749A08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3045F289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08533195" w14:textId="77777777" w:rsidTr="0000736D">
        <w:tc>
          <w:tcPr>
            <w:tcW w:w="2972" w:type="dxa"/>
          </w:tcPr>
          <w:p w14:paraId="7E8827A8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Charge psychosociale</w:t>
            </w:r>
          </w:p>
          <w:p w14:paraId="48665C48" w14:textId="77777777" w:rsidR="0000736D" w:rsidRPr="00B0303F" w:rsidRDefault="0000736D" w:rsidP="00B0303F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Organisation du travail</w:t>
            </w:r>
          </w:p>
          <w:p w14:paraId="19EF0090" w14:textId="77777777" w:rsidR="0000736D" w:rsidRPr="00B0303F" w:rsidRDefault="0000736D" w:rsidP="00B0303F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Contact quotidien avec la maladie, la souffrance et la mort</w:t>
            </w:r>
          </w:p>
          <w:p w14:paraId="00F555F4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2126" w:type="dxa"/>
          </w:tcPr>
          <w:p w14:paraId="5EEF299C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Troubles psychologiques</w:t>
            </w:r>
          </w:p>
          <w:p w14:paraId="181C39D1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concentration</w:t>
            </w:r>
          </w:p>
          <w:p w14:paraId="0DE2B456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motivation</w:t>
            </w:r>
          </w:p>
        </w:tc>
        <w:tc>
          <w:tcPr>
            <w:tcW w:w="1418" w:type="dxa"/>
          </w:tcPr>
          <w:p w14:paraId="4D2CFD91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5208719A" w14:textId="7A28DD6C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de l’information et de la formation concernant la gestion du stress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28FAF731" w14:textId="0CC367E2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Communiquer avec le conseiller en prévention aspects psychosociaux interne/externe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3EE9C8E6" w14:textId="3F74EF17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Designer une personne de confiance dans l’organisation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29CCFEF1" w14:textId="040522B8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Organiser des réunions d’équipe et assurer une bonne communication interne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385D1FCB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7998A15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56B20465" w14:textId="77777777" w:rsidTr="0000736D">
        <w:tc>
          <w:tcPr>
            <w:tcW w:w="2972" w:type="dxa"/>
          </w:tcPr>
          <w:p w14:paraId="7AA1CE75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Agression verbale et / physique </w:t>
            </w:r>
          </w:p>
        </w:tc>
        <w:tc>
          <w:tcPr>
            <w:tcW w:w="2126" w:type="dxa"/>
          </w:tcPr>
          <w:p w14:paraId="2C7A5A96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Blessures physiques </w:t>
            </w:r>
          </w:p>
          <w:p w14:paraId="6CF1FE89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confiance en soi</w:t>
            </w:r>
          </w:p>
          <w:p w14:paraId="1ABECA01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motivation</w:t>
            </w:r>
          </w:p>
          <w:p w14:paraId="2458422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Anxiété et stress </w:t>
            </w:r>
          </w:p>
        </w:tc>
        <w:tc>
          <w:tcPr>
            <w:tcW w:w="1418" w:type="dxa"/>
          </w:tcPr>
          <w:p w14:paraId="68EDEDE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0ACD0280" w14:textId="5411ACC2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Communiquer avec le conseiller en prévention aspects psychosociaux interne/externe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75E5AFD4" w14:textId="451D65FE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Désigner une personne de confiance dans l’organisation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07975539" w14:textId="13DEA11C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formation et des informations sur la prévention et la gestion de l’agression verbale et/ou physique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53AD3343" w14:textId="5ED76EDC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Travailler calmement de sorte à apaiser les patients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36947D16" w14:textId="09C4D6E6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Veiller à avoir toujours les mains chaudes lors des contacts corporels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798F9679" w14:textId="5F74FB63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S’assurer d’être toujours dans le champ de vision des personnes malentendantes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148C85DD" w14:textId="25DCE9E5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Former à la gestion de conflits, au contrôle de soi et à la recherche de solutions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6DF823F5" w14:textId="77777777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Renseigner sur l’historique des faits d’agression des patients, la démence, les problèmes d’alcool et de drogues. </w:t>
            </w:r>
          </w:p>
        </w:tc>
        <w:tc>
          <w:tcPr>
            <w:tcW w:w="1418" w:type="dxa"/>
          </w:tcPr>
          <w:p w14:paraId="63886271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02356D62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1410308" w14:textId="77777777" w:rsidTr="0000736D">
        <w:tc>
          <w:tcPr>
            <w:tcW w:w="2972" w:type="dxa"/>
          </w:tcPr>
          <w:p w14:paraId="065F6E97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Travail de nuit et travail poste</w:t>
            </w:r>
          </w:p>
        </w:tc>
        <w:tc>
          <w:tcPr>
            <w:tcW w:w="2126" w:type="dxa"/>
          </w:tcPr>
          <w:p w14:paraId="16223D72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Troubles du sommeil</w:t>
            </w:r>
          </w:p>
          <w:p w14:paraId="3A9C06CC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Troubles cardiaques et vasculaires </w:t>
            </w:r>
          </w:p>
          <w:p w14:paraId="0EBD856C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Diabètes </w:t>
            </w:r>
          </w:p>
          <w:p w14:paraId="17B4346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Obésité</w:t>
            </w:r>
          </w:p>
          <w:p w14:paraId="774A7D9F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Troubles psychiques </w:t>
            </w:r>
          </w:p>
        </w:tc>
        <w:tc>
          <w:tcPr>
            <w:tcW w:w="1418" w:type="dxa"/>
          </w:tcPr>
          <w:p w14:paraId="7FC23DC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59C94021" w14:textId="77777777" w:rsidR="0000736D" w:rsidRPr="00B0303F" w:rsidRDefault="0000736D" w:rsidP="00B0303F">
            <w:pPr>
              <w:numPr>
                <w:ilvl w:val="0"/>
                <w:numId w:val="8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Sensibiliser les travailleurs à un mode de vie sain, par ex. habitudes alimentaires et consommation d’alcool, sommeil et activités physiques, consommation excessive de caféine, etc. </w:t>
            </w:r>
          </w:p>
          <w:p w14:paraId="18AE126C" w14:textId="2705C35F" w:rsidR="0000736D" w:rsidRPr="00B0303F" w:rsidRDefault="0000736D" w:rsidP="00B0303F">
            <w:pPr>
              <w:numPr>
                <w:ilvl w:val="0"/>
                <w:numId w:val="8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Répartir de manière équilibrée le travail posté (matin, après-midi, nuit)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69058A4E" w14:textId="2324CA70" w:rsidR="0000736D" w:rsidRPr="00B0303F" w:rsidRDefault="0000736D" w:rsidP="00B0303F">
            <w:pPr>
              <w:numPr>
                <w:ilvl w:val="0"/>
                <w:numId w:val="8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Éviter la transition directe d’un régime de prestations à un autre et respecter une période de récupération de 12 heures par 24 heures</w:t>
            </w:r>
            <w:r w:rsidR="00B26B8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 </w:t>
            </w:r>
          </w:p>
          <w:p w14:paraId="1497C0B5" w14:textId="77777777" w:rsidR="0000736D" w:rsidRPr="00B0303F" w:rsidRDefault="0000736D" w:rsidP="00B0303F">
            <w:pPr>
              <w:numPr>
                <w:ilvl w:val="0"/>
                <w:numId w:val="8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Limiter le travail de nuit à 4 nuits consécutives.</w:t>
            </w:r>
          </w:p>
          <w:p w14:paraId="1CC8A896" w14:textId="5576E3A2" w:rsidR="0000736D" w:rsidRPr="00B0303F" w:rsidRDefault="0000736D" w:rsidP="00B0303F">
            <w:pPr>
              <w:numPr>
                <w:ilvl w:val="0"/>
                <w:numId w:val="8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Éviter, si possible, les prestations nocturnes consécutives</w:t>
            </w:r>
            <w:r w:rsidR="00B26B8F" w:rsidRPr="00B0303F">
              <w:rPr>
                <w:rFonts w:cstheme="minorHAnsi"/>
                <w:lang w:val="fr-BE"/>
              </w:rPr>
              <w:t>.</w:t>
            </w:r>
          </w:p>
          <w:p w14:paraId="58F84B3F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486B9809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62B47D8A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5C5A554" w14:textId="77777777" w:rsidTr="0000736D">
        <w:tc>
          <w:tcPr>
            <w:tcW w:w="2972" w:type="dxa"/>
          </w:tcPr>
          <w:p w14:paraId="761E12F5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Pression du travail</w:t>
            </w:r>
          </w:p>
          <w:p w14:paraId="7ACA4506" w14:textId="77777777" w:rsidR="0000736D" w:rsidRPr="00B0303F" w:rsidRDefault="0000736D" w:rsidP="00B0303F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Prise en charge d’un grand nombre de patients </w:t>
            </w:r>
          </w:p>
          <w:p w14:paraId="3CC6F97B" w14:textId="77777777" w:rsidR="0000736D" w:rsidRPr="00B0303F" w:rsidRDefault="0000736D" w:rsidP="00B0303F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Manque de personnel</w:t>
            </w:r>
          </w:p>
          <w:p w14:paraId="385DB8BA" w14:textId="77777777" w:rsidR="0000736D" w:rsidRPr="00B0303F" w:rsidRDefault="0000736D" w:rsidP="00B0303F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Événements soudains, imprévisibles et graves</w:t>
            </w:r>
          </w:p>
          <w:p w14:paraId="7E8497A0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2126" w:type="dxa"/>
          </w:tcPr>
          <w:p w14:paraId="3FB9D015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Fatigue </w:t>
            </w:r>
          </w:p>
          <w:p w14:paraId="56709250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concentration</w:t>
            </w:r>
          </w:p>
          <w:p w14:paraId="37A9FB5A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Perte de vigilance </w:t>
            </w:r>
          </w:p>
        </w:tc>
        <w:tc>
          <w:tcPr>
            <w:tcW w:w="1418" w:type="dxa"/>
          </w:tcPr>
          <w:p w14:paraId="0F1C81F1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53B1B0A6" w14:textId="4599FE49" w:rsidR="0000736D" w:rsidRPr="00B0303F" w:rsidRDefault="0000736D" w:rsidP="00B0303F">
            <w:pPr>
              <w:numPr>
                <w:ilvl w:val="0"/>
                <w:numId w:val="6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des pauses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  <w:p w14:paraId="62D2AFB0" w14:textId="3FBD1D52" w:rsidR="0000736D" w:rsidRPr="00B0303F" w:rsidRDefault="0000736D" w:rsidP="00B0303F">
            <w:pPr>
              <w:numPr>
                <w:ilvl w:val="0"/>
                <w:numId w:val="6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Signaler les périodes de forte pression au travail au responsable du service infirmier ou à un autre responsable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47AAD58B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7FCF10D5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334C9AB" w14:textId="77777777" w:rsidTr="0000736D">
        <w:tc>
          <w:tcPr>
            <w:tcW w:w="2972" w:type="dxa"/>
          </w:tcPr>
          <w:p w14:paraId="4A645B5C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Maternité</w:t>
            </w:r>
          </w:p>
        </w:tc>
        <w:tc>
          <w:tcPr>
            <w:tcW w:w="2126" w:type="dxa"/>
          </w:tcPr>
          <w:p w14:paraId="0711BC15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Maladies infectieuses</w:t>
            </w:r>
          </w:p>
          <w:p w14:paraId="305A2A28" w14:textId="5FCE6F30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Naissance prématurée </w:t>
            </w:r>
          </w:p>
        </w:tc>
        <w:tc>
          <w:tcPr>
            <w:tcW w:w="1418" w:type="dxa"/>
          </w:tcPr>
          <w:p w14:paraId="0E10197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1AAE01BD" w14:textId="551AB4B8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Signaler la grossesse à temps au responsable de sorte à adapter le poste de travail en fonction de l’avis du médecin du travail</w:t>
            </w:r>
            <w:r w:rsidR="00164BE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39D13506" w14:textId="1F680216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Éviter l’exposition aux radiations ionisantes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29EBF6D5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C690013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31D4B018" w14:textId="77777777" w:rsidTr="0000736D">
        <w:tc>
          <w:tcPr>
            <w:tcW w:w="2972" w:type="dxa"/>
          </w:tcPr>
          <w:p w14:paraId="5B298D1F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Harcèlement sexuel (physique/verbal)</w:t>
            </w:r>
          </w:p>
        </w:tc>
        <w:tc>
          <w:tcPr>
            <w:tcW w:w="2126" w:type="dxa"/>
          </w:tcPr>
          <w:p w14:paraId="6417BC98" w14:textId="77777777" w:rsidR="0000736D" w:rsidRPr="00B0303F" w:rsidRDefault="0000736D" w:rsidP="00B0303F">
            <w:pPr>
              <w:numPr>
                <w:ilvl w:val="0"/>
                <w:numId w:val="11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confiance en soi</w:t>
            </w:r>
          </w:p>
          <w:p w14:paraId="7DAB075B" w14:textId="77777777" w:rsidR="0000736D" w:rsidRPr="00B0303F" w:rsidRDefault="0000736D" w:rsidP="00B0303F">
            <w:pPr>
              <w:numPr>
                <w:ilvl w:val="0"/>
                <w:numId w:val="11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Anxiété et stress </w:t>
            </w:r>
          </w:p>
          <w:p w14:paraId="25461CBB" w14:textId="77777777" w:rsidR="0000736D" w:rsidRPr="00B0303F" w:rsidRDefault="0000736D" w:rsidP="00B0303F">
            <w:pPr>
              <w:numPr>
                <w:ilvl w:val="0"/>
                <w:numId w:val="11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concentration</w:t>
            </w:r>
          </w:p>
          <w:p w14:paraId="5E48AD1C" w14:textId="77777777" w:rsidR="0000736D" w:rsidRPr="00B0303F" w:rsidRDefault="0000736D" w:rsidP="00B0303F">
            <w:pPr>
              <w:numPr>
                <w:ilvl w:val="0"/>
                <w:numId w:val="11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Perte de motivation </w:t>
            </w:r>
          </w:p>
          <w:p w14:paraId="0DC8F05A" w14:textId="0D8C6699" w:rsidR="00164BEF" w:rsidRPr="00B0303F" w:rsidRDefault="00164BEF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70B96BEF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146E955B" w14:textId="500CA07A" w:rsidR="0000736D" w:rsidRPr="00B0303F" w:rsidRDefault="0000736D" w:rsidP="00B0303F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Communiquer avec le conseiller en prévention aspects psychosociaux interne/externe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  <w:p w14:paraId="71647C54" w14:textId="0F7538B9" w:rsidR="0000736D" w:rsidRPr="00B0303F" w:rsidRDefault="0000736D" w:rsidP="00B0303F">
            <w:pPr>
              <w:numPr>
                <w:ilvl w:val="0"/>
                <w:numId w:val="9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Désigner une personne de confiance dans l’institution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  <w:p w14:paraId="37028C2A" w14:textId="1F0DC0DD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Établir une procédure interne d’intervention et des conseils pratiques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77C80597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4F8B65FE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118609D6" w14:textId="77777777" w:rsidTr="0000736D">
        <w:tc>
          <w:tcPr>
            <w:tcW w:w="2972" w:type="dxa"/>
          </w:tcPr>
          <w:p w14:paraId="477454FF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Port de charges lourdes </w:t>
            </w:r>
          </w:p>
        </w:tc>
        <w:tc>
          <w:tcPr>
            <w:tcW w:w="2126" w:type="dxa"/>
          </w:tcPr>
          <w:p w14:paraId="54ED9107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Fatigue</w:t>
            </w:r>
          </w:p>
          <w:p w14:paraId="38E1A3F1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Douleurs dorsales</w:t>
            </w:r>
          </w:p>
          <w:p w14:paraId="435B2BB1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Douleurs musculaires et articulaires</w:t>
            </w:r>
          </w:p>
          <w:p w14:paraId="1BA808A9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Troubles musculosquelettiques</w:t>
            </w:r>
          </w:p>
          <w:p w14:paraId="1860E954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58E3FC41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3D51210E" w14:textId="6DACA5D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formation et une information sur le port de charges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  <w:p w14:paraId="6C6DEEF3" w14:textId="136314DB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les techniques de soulèvement et de port de charges qui préservent le dos</w:t>
            </w:r>
            <w:r w:rsidR="00164BE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  <w:p w14:paraId="5074CA7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les moyens techniques disponibles : lève-personne actif/passif, drap de transfert, etc.</w:t>
            </w:r>
          </w:p>
          <w:p w14:paraId="2B878674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093DE078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25D90448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0695C9C4" w14:textId="77777777" w:rsidTr="0000736D">
        <w:tc>
          <w:tcPr>
            <w:tcW w:w="2972" w:type="dxa"/>
          </w:tcPr>
          <w:p w14:paraId="5E341BC0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Station debout prolongée</w:t>
            </w:r>
          </w:p>
        </w:tc>
        <w:tc>
          <w:tcPr>
            <w:tcW w:w="2126" w:type="dxa"/>
          </w:tcPr>
          <w:p w14:paraId="101979C2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Troubles musculosquelettiques</w:t>
            </w:r>
          </w:p>
          <w:p w14:paraId="3C60B542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Varices</w:t>
            </w:r>
          </w:p>
          <w:p w14:paraId="65167E24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Fatigue</w:t>
            </w:r>
          </w:p>
          <w:p w14:paraId="2AF20AC3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Douleurs lombaires</w:t>
            </w:r>
          </w:p>
          <w:p w14:paraId="2293B2F5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17452BDC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53B05C01" w14:textId="2525E77C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de courtes pauses, avec la possibilité de s’asseoir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  <w:p w14:paraId="2FC67E56" w14:textId="3A2E517F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Changer de posture régulièrement</w:t>
            </w:r>
            <w:r w:rsidR="00164BEF" w:rsidRPr="00B0303F">
              <w:rPr>
                <w:rFonts w:cstheme="minorHAnsi"/>
                <w:lang w:val="fr-BE"/>
              </w:rPr>
              <w:t>.</w:t>
            </w:r>
            <w:r w:rsidRPr="00B0303F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6CE97943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53DDFF3E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1AD8744D" w14:textId="77777777" w:rsidTr="0000736D">
        <w:tc>
          <w:tcPr>
            <w:tcW w:w="2972" w:type="dxa"/>
          </w:tcPr>
          <w:p w14:paraId="3B6A0852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Transport de lits, chaises roulantes, chariots, etc.</w:t>
            </w:r>
          </w:p>
        </w:tc>
        <w:tc>
          <w:tcPr>
            <w:tcW w:w="2126" w:type="dxa"/>
          </w:tcPr>
          <w:p w14:paraId="6DCDFA64" w14:textId="77777777" w:rsidR="0000736D" w:rsidRPr="00B0303F" w:rsidRDefault="0000736D" w:rsidP="00B0303F">
            <w:pPr>
              <w:numPr>
                <w:ilvl w:val="0"/>
                <w:numId w:val="13"/>
              </w:numPr>
              <w:ind w:left="318" w:hanging="318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Coincements d’orteils, de talons, de pieds, etc.</w:t>
            </w:r>
          </w:p>
        </w:tc>
        <w:tc>
          <w:tcPr>
            <w:tcW w:w="1418" w:type="dxa"/>
          </w:tcPr>
          <w:p w14:paraId="120BCEE8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6A0D686E" w14:textId="1DF939A0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les équipements de protection individuelle adaptés, tels que des chaussures bien fixées aux pieds et fermées au niveau des orteils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  <w:p w14:paraId="14581546" w14:textId="0F85C226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Mettre systématiquement le frein lorsque le chariot est à l’arrêt</w:t>
            </w:r>
            <w:r w:rsidR="00164BEF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1234D894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10655772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3450AA07" w14:textId="77777777" w:rsidTr="0000736D">
        <w:tc>
          <w:tcPr>
            <w:tcW w:w="2972" w:type="dxa"/>
          </w:tcPr>
          <w:p w14:paraId="7CF2772D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Utilisation de lits réglables en hauteur</w:t>
            </w:r>
          </w:p>
        </w:tc>
        <w:tc>
          <w:tcPr>
            <w:tcW w:w="2126" w:type="dxa"/>
          </w:tcPr>
          <w:p w14:paraId="7CD2E4F1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Choc</w:t>
            </w:r>
          </w:p>
          <w:p w14:paraId="41A5EB76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Coincement</w:t>
            </w:r>
          </w:p>
        </w:tc>
        <w:tc>
          <w:tcPr>
            <w:tcW w:w="1418" w:type="dxa"/>
          </w:tcPr>
          <w:p w14:paraId="1546D5BA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5981FB76" w14:textId="1975E846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information et une formation sur l’utilisation des lits réglables en hauteur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60087056" w14:textId="77777777" w:rsidR="006D56D3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Éviter la chute du patient en remettant le lit en position basse dès la fin du soin et, éventuellement relever les barreaux du lit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6A98D53A" w14:textId="08F2A74A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0438F97A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18C763E9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1547802A" w14:textId="77777777" w:rsidTr="0000736D">
        <w:tc>
          <w:tcPr>
            <w:tcW w:w="2972" w:type="dxa"/>
          </w:tcPr>
          <w:p w14:paraId="159793DB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Travail dans une ambiance thermique élevée </w:t>
            </w:r>
          </w:p>
        </w:tc>
        <w:tc>
          <w:tcPr>
            <w:tcW w:w="2126" w:type="dxa"/>
          </w:tcPr>
          <w:p w14:paraId="730FECB5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concentration</w:t>
            </w:r>
          </w:p>
          <w:p w14:paraId="44F8C5C7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Perte de vigilance</w:t>
            </w:r>
          </w:p>
          <w:p w14:paraId="16C83E09" w14:textId="77777777" w:rsidR="0000736D" w:rsidRPr="00B0303F" w:rsidRDefault="0000736D" w:rsidP="00B0303F">
            <w:pPr>
              <w:numPr>
                <w:ilvl w:val="0"/>
                <w:numId w:val="3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Malaise</w:t>
            </w:r>
          </w:p>
          <w:p w14:paraId="1B009179" w14:textId="77777777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</w:p>
        </w:tc>
        <w:tc>
          <w:tcPr>
            <w:tcW w:w="1418" w:type="dxa"/>
          </w:tcPr>
          <w:p w14:paraId="7FD99D41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5A72BFB2" w14:textId="3ECA84C2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Porter des vêtements de travail adaptés : pantalons larges et blouse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7F30FDE1" w14:textId="77777777" w:rsidR="0000736D" w:rsidRPr="00B0303F" w:rsidRDefault="0000736D" w:rsidP="00B0303F">
            <w:pPr>
              <w:numPr>
                <w:ilvl w:val="0"/>
                <w:numId w:val="4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Prévoir un système de ventilation des locaux </w:t>
            </w:r>
          </w:p>
          <w:p w14:paraId="1588A85D" w14:textId="7FE268CF" w:rsidR="0000736D" w:rsidRPr="00B0303F" w:rsidRDefault="0000736D" w:rsidP="00B0303F">
            <w:pPr>
              <w:ind w:left="360"/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des humidificateurs d’air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36AFA292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  <w:tc>
          <w:tcPr>
            <w:tcW w:w="1843" w:type="dxa"/>
          </w:tcPr>
          <w:p w14:paraId="0AFC8A04" w14:textId="77777777" w:rsidR="0000736D" w:rsidRPr="00A003EC" w:rsidRDefault="0000736D" w:rsidP="00C63734">
            <w:pPr>
              <w:jc w:val="both"/>
              <w:rPr>
                <w:lang w:val="fr-BE"/>
              </w:rPr>
            </w:pPr>
          </w:p>
        </w:tc>
      </w:tr>
      <w:tr w:rsidR="0000736D" w:rsidRPr="00A003EC" w14:paraId="44A57E98" w14:textId="77777777" w:rsidTr="0000736D">
        <w:tc>
          <w:tcPr>
            <w:tcW w:w="14596" w:type="dxa"/>
            <w:gridSpan w:val="6"/>
            <w:shd w:val="clear" w:color="auto" w:fill="D9E2F3" w:themeFill="accent1" w:themeFillTint="33"/>
          </w:tcPr>
          <w:p w14:paraId="730C9463" w14:textId="77777777" w:rsidR="0000736D" w:rsidRPr="00B0303F" w:rsidRDefault="0000736D" w:rsidP="00B0303F">
            <w:pPr>
              <w:rPr>
                <w:rFonts w:cstheme="minorHAnsi"/>
                <w:b/>
                <w:lang w:val="fr-BE"/>
              </w:rPr>
            </w:pPr>
            <w:r w:rsidRPr="00B0303F">
              <w:rPr>
                <w:rFonts w:cstheme="minorHAnsi"/>
                <w:b/>
                <w:lang w:val="fr-BE"/>
              </w:rPr>
              <w:t>Spécifique</w:t>
            </w:r>
          </w:p>
        </w:tc>
      </w:tr>
      <w:tr w:rsidR="0000736D" w:rsidRPr="00A003EC" w14:paraId="23254463" w14:textId="77777777" w:rsidTr="0000736D">
        <w:tc>
          <w:tcPr>
            <w:tcW w:w="2972" w:type="dxa"/>
          </w:tcPr>
          <w:p w14:paraId="1BF664F6" w14:textId="77777777" w:rsidR="0000736D" w:rsidRPr="00B0303F" w:rsidRDefault="0000736D" w:rsidP="00B0303F">
            <w:pPr>
              <w:rPr>
                <w:rFonts w:cstheme="minorHAnsi"/>
                <w:b/>
                <w:lang w:val="fr-BE"/>
              </w:rPr>
            </w:pPr>
            <w:r w:rsidRPr="00B0303F">
              <w:rPr>
                <w:rFonts w:cstheme="minorHAnsi"/>
                <w:b/>
                <w:lang w:val="fr-BE"/>
              </w:rPr>
              <w:t>DANGER</w:t>
            </w:r>
          </w:p>
        </w:tc>
        <w:tc>
          <w:tcPr>
            <w:tcW w:w="2126" w:type="dxa"/>
          </w:tcPr>
          <w:p w14:paraId="568BFFBE" w14:textId="77777777" w:rsidR="0000736D" w:rsidRPr="00B0303F" w:rsidRDefault="0000736D" w:rsidP="00B0303F">
            <w:pPr>
              <w:rPr>
                <w:rFonts w:cstheme="minorHAnsi"/>
                <w:b/>
                <w:lang w:val="fr-BE"/>
              </w:rPr>
            </w:pPr>
            <w:r w:rsidRPr="00B0303F">
              <w:rPr>
                <w:rFonts w:cstheme="minorHAnsi"/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53DEF5B6" w14:textId="77777777" w:rsidR="0000736D" w:rsidRPr="00B0303F" w:rsidRDefault="0000736D" w:rsidP="00B0303F">
            <w:pPr>
              <w:rPr>
                <w:rFonts w:cstheme="minorHAnsi"/>
                <w:b/>
                <w:lang w:val="fr-BE"/>
              </w:rPr>
            </w:pPr>
            <w:r w:rsidRPr="00B0303F">
              <w:rPr>
                <w:rFonts w:cstheme="minorHAnsi"/>
                <w:b/>
                <w:lang w:val="fr-BE"/>
              </w:rPr>
              <w:t>ÉVALUATION RISQUES</w:t>
            </w:r>
          </w:p>
        </w:tc>
        <w:tc>
          <w:tcPr>
            <w:tcW w:w="4819" w:type="dxa"/>
          </w:tcPr>
          <w:p w14:paraId="2B853138" w14:textId="77777777" w:rsidR="0000736D" w:rsidRPr="00B0303F" w:rsidRDefault="0000736D" w:rsidP="00B0303F">
            <w:pPr>
              <w:rPr>
                <w:rFonts w:cstheme="minorHAnsi"/>
                <w:b/>
                <w:lang w:val="fr-BE"/>
              </w:rPr>
            </w:pPr>
            <w:r w:rsidRPr="00B0303F">
              <w:rPr>
                <w:rFonts w:cstheme="minorHAnsi"/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</w:tcPr>
          <w:p w14:paraId="2FBDEC9D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843" w:type="dxa"/>
          </w:tcPr>
          <w:p w14:paraId="242B1083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00736D" w:rsidRPr="00A003EC" w14:paraId="1C0ED38D" w14:textId="77777777" w:rsidTr="0000736D">
        <w:tc>
          <w:tcPr>
            <w:tcW w:w="2972" w:type="dxa"/>
          </w:tcPr>
          <w:p w14:paraId="67BD58CA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Exposition aux agents anesthésiques  </w:t>
            </w:r>
          </w:p>
          <w:p w14:paraId="66041A84" w14:textId="77777777" w:rsidR="0000736D" w:rsidRPr="00B0303F" w:rsidRDefault="0000736D" w:rsidP="00B0303F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Ethers halogénés (liquides à température ambiante), par ex. : halothane, </w:t>
            </w:r>
            <w:proofErr w:type="spellStart"/>
            <w:r w:rsidRPr="00B0303F">
              <w:rPr>
                <w:rFonts w:cstheme="minorHAnsi"/>
                <w:lang w:val="fr-BE"/>
              </w:rPr>
              <w:t>enflurane</w:t>
            </w:r>
            <w:proofErr w:type="spellEnd"/>
            <w:r w:rsidRPr="00B0303F">
              <w:rPr>
                <w:rFonts w:cstheme="minorHAnsi"/>
                <w:lang w:val="fr-BE"/>
              </w:rPr>
              <w:t>, isoflurane</w:t>
            </w:r>
          </w:p>
          <w:p w14:paraId="467A31B0" w14:textId="77777777" w:rsidR="0000736D" w:rsidRPr="00B0303F" w:rsidRDefault="0000736D" w:rsidP="00B0303F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Ethers fluorés (gazeux), par ex. : </w:t>
            </w:r>
            <w:proofErr w:type="spellStart"/>
            <w:r w:rsidRPr="00B0303F">
              <w:rPr>
                <w:rFonts w:cstheme="minorHAnsi"/>
                <w:lang w:val="fr-BE"/>
              </w:rPr>
              <w:t>desflurane</w:t>
            </w:r>
            <w:proofErr w:type="spellEnd"/>
            <w:r w:rsidRPr="00B0303F">
              <w:rPr>
                <w:rFonts w:cstheme="minorHAnsi"/>
                <w:lang w:val="fr-BE"/>
              </w:rPr>
              <w:t xml:space="preserve">, </w:t>
            </w:r>
            <w:proofErr w:type="spellStart"/>
            <w:r w:rsidRPr="00B0303F">
              <w:rPr>
                <w:rFonts w:cstheme="minorHAnsi"/>
                <w:lang w:val="fr-BE"/>
              </w:rPr>
              <w:t>sevoflurane</w:t>
            </w:r>
            <w:proofErr w:type="spellEnd"/>
          </w:p>
        </w:tc>
        <w:tc>
          <w:tcPr>
            <w:tcW w:w="2126" w:type="dxa"/>
          </w:tcPr>
          <w:p w14:paraId="58D110D1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Nécrose du foie</w:t>
            </w:r>
          </w:p>
          <w:p w14:paraId="677F00A2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Fausses couches</w:t>
            </w:r>
          </w:p>
          <w:p w14:paraId="0E483779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Malformations congénitales</w:t>
            </w:r>
          </w:p>
        </w:tc>
        <w:tc>
          <w:tcPr>
            <w:tcW w:w="1418" w:type="dxa"/>
          </w:tcPr>
          <w:p w14:paraId="0384D0A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1945A39C" w14:textId="2BDBC529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i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la ventilation et l’extraction à la source dans le quartier opératoire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1FA264B3" w14:textId="29278864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i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Mesurer les concentrations journalières d’agents anesthésiques et respecter les valeurs limites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33FDF661" w14:textId="6CA83DA4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i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Entretien périodique des instruments d’anesthésie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30E1A86D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5C07387C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</w:p>
        </w:tc>
      </w:tr>
      <w:tr w:rsidR="0000736D" w:rsidRPr="00A003EC" w14:paraId="63516115" w14:textId="77777777" w:rsidTr="0000736D">
        <w:tc>
          <w:tcPr>
            <w:tcW w:w="2972" w:type="dxa"/>
          </w:tcPr>
          <w:p w14:paraId="7FD68E47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Exposition (prolongée) aux radiations ionisantes</w:t>
            </w:r>
          </w:p>
        </w:tc>
        <w:tc>
          <w:tcPr>
            <w:tcW w:w="2126" w:type="dxa"/>
          </w:tcPr>
          <w:p w14:paraId="651D33A0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Cancers</w:t>
            </w:r>
          </w:p>
          <w:p w14:paraId="2C526874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Malformations congénitales</w:t>
            </w:r>
          </w:p>
          <w:p w14:paraId="707DF01F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Brûlures </w:t>
            </w:r>
          </w:p>
          <w:p w14:paraId="2A71C821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Hémorragie interne</w:t>
            </w:r>
          </w:p>
          <w:p w14:paraId="6A175EFF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Maux de tête et malaises</w:t>
            </w:r>
          </w:p>
          <w:p w14:paraId="1DA441A4" w14:textId="7777777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Vomissements</w:t>
            </w:r>
          </w:p>
        </w:tc>
        <w:tc>
          <w:tcPr>
            <w:tcW w:w="1418" w:type="dxa"/>
          </w:tcPr>
          <w:p w14:paraId="417704B9" w14:textId="77777777" w:rsidR="0000736D" w:rsidRPr="00B0303F" w:rsidRDefault="0000736D" w:rsidP="00B0303F">
            <w:pPr>
              <w:rPr>
                <w:rFonts w:cstheme="minorHAnsi"/>
                <w:lang w:val="fr-BE"/>
              </w:rPr>
            </w:pPr>
          </w:p>
        </w:tc>
        <w:tc>
          <w:tcPr>
            <w:tcW w:w="4819" w:type="dxa"/>
          </w:tcPr>
          <w:p w14:paraId="0DFD0660" w14:textId="0D51AA34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formation et une information sur la radioprotection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3EEA4A32" w14:textId="10FB367B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 xml:space="preserve">Limiter la durée d’exposition au minimum et appliquer le principe ALARA (As Low As </w:t>
            </w:r>
            <w:proofErr w:type="spellStart"/>
            <w:r w:rsidRPr="00B0303F">
              <w:rPr>
                <w:rFonts w:cstheme="minorHAnsi"/>
                <w:lang w:val="fr-BE"/>
              </w:rPr>
              <w:t>Reasonably</w:t>
            </w:r>
            <w:proofErr w:type="spellEnd"/>
            <w:r w:rsidRPr="00B0303F">
              <w:rPr>
                <w:rFonts w:cstheme="minorHAnsi"/>
                <w:lang w:val="fr-BE"/>
              </w:rPr>
              <w:t xml:space="preserve"> </w:t>
            </w:r>
            <w:proofErr w:type="spellStart"/>
            <w:r w:rsidRPr="00B0303F">
              <w:rPr>
                <w:rFonts w:cstheme="minorHAnsi"/>
                <w:lang w:val="fr-BE"/>
              </w:rPr>
              <w:t>Achievable</w:t>
            </w:r>
            <w:proofErr w:type="spellEnd"/>
            <w:r w:rsidRPr="00B0303F">
              <w:rPr>
                <w:rFonts w:cstheme="minorHAnsi"/>
                <w:lang w:val="fr-BE"/>
              </w:rPr>
              <w:t>)</w:t>
            </w:r>
            <w:r w:rsidR="006D56D3" w:rsidRPr="00B0303F">
              <w:rPr>
                <w:rFonts w:cstheme="minorHAnsi"/>
                <w:lang w:val="fr-BE"/>
              </w:rPr>
              <w:t>.</w:t>
            </w:r>
          </w:p>
          <w:p w14:paraId="3D2D3848" w14:textId="64C23737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Utiliser un dosimètre et respecter les valeurs limites légales pour les personnes exposées professionnellement</w:t>
            </w:r>
            <w:r w:rsidR="006B1A91" w:rsidRPr="00B0303F">
              <w:rPr>
                <w:rFonts w:cstheme="minorHAnsi"/>
                <w:lang w:val="fr-BE"/>
              </w:rPr>
              <w:t>.</w:t>
            </w:r>
          </w:p>
          <w:p w14:paraId="0AD4ED03" w14:textId="09CD24BB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Garder une distance suffisante avec les patients</w:t>
            </w:r>
            <w:r w:rsidR="006B1A91" w:rsidRPr="00B0303F">
              <w:rPr>
                <w:rFonts w:cstheme="minorHAnsi"/>
                <w:lang w:val="fr-BE"/>
              </w:rPr>
              <w:t>.</w:t>
            </w:r>
          </w:p>
          <w:p w14:paraId="2595512D" w14:textId="1E06D50E" w:rsidR="0000736D" w:rsidRPr="00B0303F" w:rsidRDefault="0000736D" w:rsidP="00B0303F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fr-BE"/>
              </w:rPr>
            </w:pPr>
            <w:r w:rsidRPr="00B0303F">
              <w:rPr>
                <w:rFonts w:cstheme="minorHAnsi"/>
                <w:lang w:val="fr-BE"/>
              </w:rPr>
              <w:t>Prévoir une protection localement, par ex. du plomb dans les murs, délimitation et signalisation</w:t>
            </w:r>
            <w:r w:rsidR="006B1A91" w:rsidRPr="00B0303F">
              <w:rPr>
                <w:rFonts w:cstheme="minorHAnsi"/>
                <w:lang w:val="fr-BE"/>
              </w:rPr>
              <w:t>.</w:t>
            </w:r>
          </w:p>
        </w:tc>
        <w:tc>
          <w:tcPr>
            <w:tcW w:w="1418" w:type="dxa"/>
          </w:tcPr>
          <w:p w14:paraId="6C57F0F4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</w:p>
        </w:tc>
        <w:tc>
          <w:tcPr>
            <w:tcW w:w="1843" w:type="dxa"/>
          </w:tcPr>
          <w:p w14:paraId="04C3B708" w14:textId="77777777" w:rsidR="0000736D" w:rsidRPr="00A003EC" w:rsidRDefault="0000736D" w:rsidP="00C63734">
            <w:pPr>
              <w:jc w:val="both"/>
              <w:rPr>
                <w:b/>
                <w:lang w:val="fr-BE"/>
              </w:rPr>
            </w:pPr>
          </w:p>
        </w:tc>
      </w:tr>
    </w:tbl>
    <w:p w14:paraId="10FE142B" w14:textId="77777777" w:rsidR="00E3074E" w:rsidRPr="00DE06D8" w:rsidRDefault="00E3074E" w:rsidP="00E3074E">
      <w:pPr>
        <w:spacing w:after="0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44063ECA" w14:textId="77777777" w:rsidR="0000736D" w:rsidRPr="00E3074E" w:rsidRDefault="0000736D" w:rsidP="0000736D">
      <w:pPr>
        <w:rPr>
          <w:lang w:val="fr-BE"/>
        </w:rPr>
      </w:pPr>
    </w:p>
    <w:p w14:paraId="3EA3B542" w14:textId="4AC864C1" w:rsidR="0000736D" w:rsidRPr="002C6986" w:rsidRDefault="0000736D" w:rsidP="0000736D"/>
    <w:p w14:paraId="296D71B4" w14:textId="77777777" w:rsidR="0000736D" w:rsidRPr="00604006" w:rsidRDefault="0000736D" w:rsidP="0000736D">
      <w:pPr>
        <w:spacing w:after="0"/>
        <w:jc w:val="both"/>
        <w:rPr>
          <w:sz w:val="12"/>
        </w:rPr>
      </w:pPr>
    </w:p>
    <w:p w14:paraId="2FE79599" w14:textId="77777777" w:rsidR="00C270CB" w:rsidRPr="0000736D" w:rsidRDefault="00C270CB">
      <w:pPr>
        <w:rPr>
          <w:lang w:val="fr-BE"/>
        </w:rPr>
      </w:pPr>
    </w:p>
    <w:sectPr w:rsidR="00C270CB" w:rsidRPr="0000736D" w:rsidSect="00E3074E">
      <w:headerReference w:type="default" r:id="rId10"/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A4F7" w14:textId="77777777" w:rsidR="009D0F33" w:rsidRDefault="009D0F33" w:rsidP="0000736D">
      <w:pPr>
        <w:spacing w:after="0" w:line="240" w:lineRule="auto"/>
      </w:pPr>
      <w:r>
        <w:separator/>
      </w:r>
    </w:p>
  </w:endnote>
  <w:endnote w:type="continuationSeparator" w:id="0">
    <w:p w14:paraId="10FA0305" w14:textId="77777777" w:rsidR="009D0F33" w:rsidRDefault="009D0F33" w:rsidP="0000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1542D" w14:textId="77777777" w:rsidR="009D0F33" w:rsidRDefault="009D0F33" w:rsidP="0000736D">
      <w:pPr>
        <w:spacing w:after="0" w:line="240" w:lineRule="auto"/>
      </w:pPr>
      <w:r>
        <w:separator/>
      </w:r>
    </w:p>
  </w:footnote>
  <w:footnote w:type="continuationSeparator" w:id="0">
    <w:p w14:paraId="6E3D716F" w14:textId="77777777" w:rsidR="009D0F33" w:rsidRDefault="009D0F33" w:rsidP="0000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B22D" w14:textId="097DA6F1" w:rsidR="0000736D" w:rsidRDefault="0000736D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347A271F" wp14:editId="12C73E0A">
          <wp:simplePos x="0" y="0"/>
          <wp:positionH relativeFrom="column">
            <wp:posOffset>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9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D2E8BD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0955"/>
    <w:multiLevelType w:val="multilevel"/>
    <w:tmpl w:val="04FCBA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18576E"/>
    <w:multiLevelType w:val="hybridMultilevel"/>
    <w:tmpl w:val="9954D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F4D3D"/>
    <w:multiLevelType w:val="hybridMultilevel"/>
    <w:tmpl w:val="E174AD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53BD8"/>
    <w:multiLevelType w:val="hybridMultilevel"/>
    <w:tmpl w:val="ADFAF1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752786D"/>
    <w:multiLevelType w:val="hybridMultilevel"/>
    <w:tmpl w:val="2458B476"/>
    <w:lvl w:ilvl="0" w:tplc="CA687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6D"/>
    <w:rsid w:val="0000736D"/>
    <w:rsid w:val="00041888"/>
    <w:rsid w:val="00164BEF"/>
    <w:rsid w:val="003A2B39"/>
    <w:rsid w:val="00683275"/>
    <w:rsid w:val="006B1A91"/>
    <w:rsid w:val="006D56D3"/>
    <w:rsid w:val="009D0F33"/>
    <w:rsid w:val="00B0303F"/>
    <w:rsid w:val="00B26B8F"/>
    <w:rsid w:val="00C270CB"/>
    <w:rsid w:val="00E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0272"/>
  <w15:chartTrackingRefBased/>
  <w15:docId w15:val="{7A7F258E-19F6-43FC-92EA-80770C1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6D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00736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00736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36D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00736D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00736D"/>
    <w:pPr>
      <w:ind w:left="720"/>
      <w:contextualSpacing/>
    </w:pPr>
  </w:style>
  <w:style w:type="paragraph" w:customStyle="1" w:styleId="Kop14">
    <w:name w:val="Kop 14"/>
    <w:basedOn w:val="Normal"/>
    <w:rsid w:val="0000736D"/>
    <w:pPr>
      <w:numPr>
        <w:numId w:val="7"/>
      </w:numPr>
    </w:pPr>
  </w:style>
  <w:style w:type="paragraph" w:customStyle="1" w:styleId="Kop24">
    <w:name w:val="Kop 24"/>
    <w:basedOn w:val="Normal"/>
    <w:rsid w:val="0000736D"/>
    <w:pPr>
      <w:numPr>
        <w:ilvl w:val="1"/>
        <w:numId w:val="7"/>
      </w:numPr>
    </w:pPr>
  </w:style>
  <w:style w:type="paragraph" w:customStyle="1" w:styleId="Kop34">
    <w:name w:val="Kop 34"/>
    <w:basedOn w:val="Normal"/>
    <w:rsid w:val="0000736D"/>
    <w:pPr>
      <w:numPr>
        <w:ilvl w:val="2"/>
        <w:numId w:val="7"/>
      </w:numPr>
    </w:pPr>
  </w:style>
  <w:style w:type="paragraph" w:customStyle="1" w:styleId="Kop44">
    <w:name w:val="Kop 44"/>
    <w:basedOn w:val="Normal"/>
    <w:rsid w:val="0000736D"/>
    <w:pPr>
      <w:numPr>
        <w:ilvl w:val="3"/>
        <w:numId w:val="7"/>
      </w:numPr>
    </w:pPr>
  </w:style>
  <w:style w:type="paragraph" w:customStyle="1" w:styleId="Kop54">
    <w:name w:val="Kop 54"/>
    <w:basedOn w:val="Normal"/>
    <w:rsid w:val="0000736D"/>
    <w:pPr>
      <w:numPr>
        <w:ilvl w:val="4"/>
        <w:numId w:val="7"/>
      </w:numPr>
    </w:pPr>
  </w:style>
  <w:style w:type="paragraph" w:customStyle="1" w:styleId="Kop64">
    <w:name w:val="Kop 64"/>
    <w:basedOn w:val="Normal"/>
    <w:rsid w:val="0000736D"/>
    <w:pPr>
      <w:numPr>
        <w:ilvl w:val="5"/>
        <w:numId w:val="7"/>
      </w:numPr>
    </w:pPr>
  </w:style>
  <w:style w:type="paragraph" w:customStyle="1" w:styleId="Kop74">
    <w:name w:val="Kop 74"/>
    <w:basedOn w:val="Normal"/>
    <w:rsid w:val="0000736D"/>
    <w:pPr>
      <w:numPr>
        <w:ilvl w:val="6"/>
        <w:numId w:val="7"/>
      </w:numPr>
    </w:pPr>
  </w:style>
  <w:style w:type="paragraph" w:customStyle="1" w:styleId="Kop84">
    <w:name w:val="Kop 84"/>
    <w:basedOn w:val="Normal"/>
    <w:rsid w:val="0000736D"/>
    <w:pPr>
      <w:numPr>
        <w:ilvl w:val="7"/>
        <w:numId w:val="7"/>
      </w:numPr>
    </w:pPr>
  </w:style>
  <w:style w:type="paragraph" w:customStyle="1" w:styleId="Kop94">
    <w:name w:val="Kop 94"/>
    <w:basedOn w:val="Normal"/>
    <w:rsid w:val="0000736D"/>
    <w:pPr>
      <w:numPr>
        <w:ilvl w:val="8"/>
        <w:numId w:val="7"/>
      </w:numPr>
    </w:pPr>
  </w:style>
  <w:style w:type="table" w:customStyle="1" w:styleId="TableGrid1">
    <w:name w:val="Table Grid1"/>
    <w:basedOn w:val="TableauNormal"/>
    <w:next w:val="Grilledutableau"/>
    <w:uiPriority w:val="39"/>
    <w:rsid w:val="0000736D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0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36D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0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36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1ED36-C5A9-49E9-8648-8D1BF0715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61439-8288-49B9-A84F-2E38C8CDD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BBB13-10B6-464C-A464-AB45BE412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1496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9</cp:revision>
  <dcterms:created xsi:type="dcterms:W3CDTF">2020-06-18T13:23:00Z</dcterms:created>
  <dcterms:modified xsi:type="dcterms:W3CDTF">2020-06-19T11:26:00Z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