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43AD1" w14:textId="5D643176" w:rsidR="00347CA8" w:rsidRPr="00165D84" w:rsidRDefault="00347CA8" w:rsidP="00347CA8">
      <w:pPr>
        <w:pStyle w:val="Titre1"/>
        <w:rPr>
          <w:rFonts w:asciiTheme="minorHAnsi" w:hAnsiTheme="minorHAnsi"/>
          <w:b/>
          <w:color w:val="auto"/>
          <w:sz w:val="28"/>
          <w:szCs w:val="28"/>
          <w:lang w:val="fr-BE"/>
        </w:rPr>
      </w:pPr>
      <w:bookmarkStart w:id="0" w:name="_Toc21330198"/>
      <w:r w:rsidRPr="00165D84">
        <w:rPr>
          <w:rFonts w:asciiTheme="minorHAnsi" w:hAnsiTheme="minorHAnsi"/>
          <w:b/>
          <w:color w:val="auto"/>
          <w:sz w:val="28"/>
          <w:szCs w:val="28"/>
          <w:lang w:val="fr-BE"/>
        </w:rPr>
        <w:t>Travailleur sur écran : risques et mesures de prévention</w:t>
      </w:r>
      <w:bookmarkEnd w:id="0"/>
    </w:p>
    <w:p w14:paraId="46DF2E40" w14:textId="77777777" w:rsidR="00347CA8" w:rsidRPr="00994BE0" w:rsidRDefault="00347CA8" w:rsidP="00347CA8">
      <w:pPr>
        <w:spacing w:after="0"/>
        <w:rPr>
          <w:lang w:val="fr-BE"/>
        </w:rPr>
      </w:pPr>
    </w:p>
    <w:tbl>
      <w:tblPr>
        <w:tblStyle w:val="Grilledutableau"/>
        <w:tblW w:w="14600" w:type="dxa"/>
        <w:tblLayout w:type="fixed"/>
        <w:tblLook w:val="04A0" w:firstRow="1" w:lastRow="0" w:firstColumn="1" w:lastColumn="0" w:noHBand="0" w:noVBand="1"/>
      </w:tblPr>
      <w:tblGrid>
        <w:gridCol w:w="2405"/>
        <w:gridCol w:w="2410"/>
        <w:gridCol w:w="1559"/>
        <w:gridCol w:w="4536"/>
        <w:gridCol w:w="1559"/>
        <w:gridCol w:w="2131"/>
      </w:tblGrid>
      <w:tr w:rsidR="00347CA8" w:rsidRPr="00994BE0" w14:paraId="4507C2B0" w14:textId="77777777" w:rsidTr="00347CA8">
        <w:tc>
          <w:tcPr>
            <w:tcW w:w="2405" w:type="dxa"/>
            <w:shd w:val="clear" w:color="auto" w:fill="DEEAF6" w:themeFill="accent5" w:themeFillTint="33"/>
          </w:tcPr>
          <w:p w14:paraId="1143492A" w14:textId="77777777" w:rsidR="00347CA8" w:rsidRPr="00230180" w:rsidRDefault="00347CA8" w:rsidP="009A1371">
            <w:pPr>
              <w:rPr>
                <w:rFonts w:cstheme="minorHAnsi"/>
                <w:b/>
                <w:lang w:val="fr-BE"/>
              </w:rPr>
            </w:pPr>
            <w:r w:rsidRPr="00230180">
              <w:rPr>
                <w:rFonts w:cstheme="minorHAnsi"/>
                <w:b/>
                <w:lang w:val="fr-BE"/>
              </w:rPr>
              <w:t xml:space="preserve">DANGER </w:t>
            </w:r>
          </w:p>
        </w:tc>
        <w:tc>
          <w:tcPr>
            <w:tcW w:w="2410" w:type="dxa"/>
            <w:shd w:val="clear" w:color="auto" w:fill="DEEAF6" w:themeFill="accent5" w:themeFillTint="33"/>
          </w:tcPr>
          <w:p w14:paraId="5D5A8A8D" w14:textId="77777777" w:rsidR="00347CA8" w:rsidRPr="00230180" w:rsidRDefault="00347CA8" w:rsidP="009A1371">
            <w:pPr>
              <w:rPr>
                <w:rFonts w:cstheme="minorHAnsi"/>
                <w:b/>
                <w:lang w:val="fr-BE"/>
              </w:rPr>
            </w:pPr>
            <w:r w:rsidRPr="00230180">
              <w:rPr>
                <w:rFonts w:cstheme="minorHAnsi"/>
                <w:b/>
                <w:lang w:val="fr-BE"/>
              </w:rPr>
              <w:t>RISQUE</w:t>
            </w:r>
          </w:p>
        </w:tc>
        <w:tc>
          <w:tcPr>
            <w:tcW w:w="1559" w:type="dxa"/>
            <w:shd w:val="clear" w:color="auto" w:fill="DEEAF6" w:themeFill="accent5" w:themeFillTint="33"/>
          </w:tcPr>
          <w:p w14:paraId="75822932" w14:textId="77777777" w:rsidR="00347CA8" w:rsidRPr="00230180" w:rsidRDefault="00347CA8" w:rsidP="009A1371">
            <w:pPr>
              <w:rPr>
                <w:rFonts w:cstheme="minorHAnsi"/>
                <w:b/>
                <w:lang w:val="fr-BE"/>
              </w:rPr>
            </w:pPr>
            <w:r w:rsidRPr="00230180">
              <w:rPr>
                <w:rFonts w:cstheme="minorHAnsi"/>
                <w:b/>
                <w:lang w:val="fr-BE"/>
              </w:rPr>
              <w:t xml:space="preserve">ÉVALUATION DE RISQUE </w:t>
            </w:r>
          </w:p>
        </w:tc>
        <w:tc>
          <w:tcPr>
            <w:tcW w:w="4536" w:type="dxa"/>
            <w:shd w:val="clear" w:color="auto" w:fill="DEEAF6" w:themeFill="accent5" w:themeFillTint="33"/>
          </w:tcPr>
          <w:p w14:paraId="1D736B89" w14:textId="77777777" w:rsidR="00347CA8" w:rsidRPr="00230180" w:rsidRDefault="00347CA8" w:rsidP="009A1371">
            <w:pPr>
              <w:rPr>
                <w:rFonts w:cstheme="minorHAnsi"/>
                <w:b/>
                <w:lang w:val="fr-BE"/>
              </w:rPr>
            </w:pPr>
            <w:r w:rsidRPr="00230180">
              <w:rPr>
                <w:rFonts w:cstheme="minorHAnsi"/>
                <w:b/>
                <w:lang w:val="fr-BE"/>
              </w:rPr>
              <w:t>MESURES DE PRÉVENTION</w:t>
            </w:r>
          </w:p>
        </w:tc>
        <w:tc>
          <w:tcPr>
            <w:tcW w:w="1559" w:type="dxa"/>
            <w:shd w:val="clear" w:color="auto" w:fill="DEEAF6" w:themeFill="accent5" w:themeFillTint="33"/>
          </w:tcPr>
          <w:p w14:paraId="6FF130B9" w14:textId="77777777" w:rsidR="00347CA8" w:rsidRPr="00994BE0" w:rsidRDefault="00347CA8" w:rsidP="009A1371">
            <w:pPr>
              <w:rPr>
                <w:b/>
                <w:lang w:val="fr-BE"/>
              </w:rPr>
            </w:pPr>
            <w:r w:rsidRPr="00994BE0">
              <w:rPr>
                <w:b/>
                <w:lang w:val="fr-BE"/>
              </w:rPr>
              <w:t>ÉVALUATION DU RISQUE RÉSIDUEL</w:t>
            </w:r>
          </w:p>
        </w:tc>
        <w:tc>
          <w:tcPr>
            <w:tcW w:w="2131" w:type="dxa"/>
            <w:shd w:val="clear" w:color="auto" w:fill="DEEAF6" w:themeFill="accent5" w:themeFillTint="33"/>
          </w:tcPr>
          <w:p w14:paraId="12E70DC4" w14:textId="77777777" w:rsidR="00347CA8" w:rsidRPr="00994BE0" w:rsidRDefault="00347CA8" w:rsidP="009A1371">
            <w:pPr>
              <w:rPr>
                <w:b/>
                <w:lang w:val="fr-BE"/>
              </w:rPr>
            </w:pPr>
            <w:r w:rsidRPr="00994BE0">
              <w:rPr>
                <w:b/>
                <w:lang w:val="fr-BE"/>
              </w:rPr>
              <w:t>REMARQUES</w:t>
            </w:r>
          </w:p>
        </w:tc>
      </w:tr>
      <w:tr w:rsidR="00347CA8" w:rsidRPr="00994BE0" w14:paraId="4E20D4B0" w14:textId="77777777" w:rsidTr="00347CA8">
        <w:tc>
          <w:tcPr>
            <w:tcW w:w="2405" w:type="dxa"/>
          </w:tcPr>
          <w:p w14:paraId="55C4B367" w14:textId="77777777" w:rsidR="00347CA8" w:rsidRPr="00230180" w:rsidRDefault="00347CA8" w:rsidP="009A1371">
            <w:pPr>
              <w:rPr>
                <w:rFonts w:cstheme="minorHAnsi"/>
                <w:lang w:val="fr-BE"/>
              </w:rPr>
            </w:pPr>
            <w:r w:rsidRPr="00230180">
              <w:rPr>
                <w:rFonts w:cstheme="minorHAnsi"/>
                <w:lang w:val="fr-BE"/>
              </w:rPr>
              <w:t xml:space="preserve">Exposition aux écrans  </w:t>
            </w:r>
          </w:p>
        </w:tc>
        <w:tc>
          <w:tcPr>
            <w:tcW w:w="2410" w:type="dxa"/>
          </w:tcPr>
          <w:p w14:paraId="76234B9C" w14:textId="77777777" w:rsidR="00347CA8" w:rsidRPr="00230180" w:rsidRDefault="00347CA8" w:rsidP="00347CA8">
            <w:pPr>
              <w:pStyle w:val="Paragraphedeliste"/>
              <w:numPr>
                <w:ilvl w:val="0"/>
                <w:numId w:val="3"/>
              </w:numPr>
              <w:rPr>
                <w:rFonts w:cstheme="minorHAnsi"/>
                <w:lang w:val="fr-BE"/>
              </w:rPr>
            </w:pPr>
            <w:r w:rsidRPr="00230180">
              <w:rPr>
                <w:rFonts w:cstheme="minorHAnsi"/>
                <w:lang w:val="fr-BE"/>
              </w:rPr>
              <w:t xml:space="preserve">Fatigue oculaire </w:t>
            </w:r>
          </w:p>
          <w:p w14:paraId="43188DAB" w14:textId="77777777" w:rsidR="00347CA8" w:rsidRPr="00230180" w:rsidRDefault="00347CA8" w:rsidP="00347CA8">
            <w:pPr>
              <w:pStyle w:val="Paragraphedeliste"/>
              <w:numPr>
                <w:ilvl w:val="0"/>
                <w:numId w:val="3"/>
              </w:numPr>
              <w:rPr>
                <w:rFonts w:cstheme="minorHAnsi"/>
                <w:lang w:val="fr-BE"/>
              </w:rPr>
            </w:pPr>
            <w:r w:rsidRPr="00230180">
              <w:rPr>
                <w:rFonts w:cstheme="minorHAnsi"/>
                <w:lang w:val="fr-BE"/>
              </w:rPr>
              <w:t>Picotements, sécheresse oculaire</w:t>
            </w:r>
          </w:p>
          <w:p w14:paraId="1FFFA57A" w14:textId="77777777" w:rsidR="00347CA8" w:rsidRPr="00230180" w:rsidRDefault="00347CA8" w:rsidP="00347CA8">
            <w:pPr>
              <w:pStyle w:val="Paragraphedeliste"/>
              <w:numPr>
                <w:ilvl w:val="0"/>
                <w:numId w:val="3"/>
              </w:numPr>
              <w:rPr>
                <w:rFonts w:cstheme="minorHAnsi"/>
                <w:lang w:val="fr-BE"/>
              </w:rPr>
            </w:pPr>
            <w:r w:rsidRPr="00230180">
              <w:rPr>
                <w:rFonts w:cstheme="minorHAnsi"/>
                <w:lang w:val="fr-BE"/>
              </w:rPr>
              <w:t xml:space="preserve">Vue troublée </w:t>
            </w:r>
          </w:p>
          <w:p w14:paraId="2D7BF052" w14:textId="77777777" w:rsidR="00347CA8" w:rsidRPr="00230180" w:rsidRDefault="00347CA8" w:rsidP="00347CA8">
            <w:pPr>
              <w:pStyle w:val="Paragraphedeliste"/>
              <w:numPr>
                <w:ilvl w:val="0"/>
                <w:numId w:val="3"/>
              </w:numPr>
              <w:rPr>
                <w:rFonts w:cstheme="minorHAnsi"/>
                <w:lang w:val="fr-BE"/>
              </w:rPr>
            </w:pPr>
            <w:r w:rsidRPr="00230180">
              <w:rPr>
                <w:rFonts w:cstheme="minorHAnsi"/>
                <w:lang w:val="fr-BE"/>
              </w:rPr>
              <w:t xml:space="preserve">Maux de tête </w:t>
            </w:r>
          </w:p>
        </w:tc>
        <w:tc>
          <w:tcPr>
            <w:tcW w:w="1559" w:type="dxa"/>
          </w:tcPr>
          <w:p w14:paraId="06BF39B5" w14:textId="77777777" w:rsidR="00347CA8" w:rsidRPr="00230180" w:rsidRDefault="00347CA8" w:rsidP="009A1371">
            <w:pPr>
              <w:rPr>
                <w:rFonts w:cstheme="minorHAnsi"/>
                <w:lang w:val="fr-BE"/>
              </w:rPr>
            </w:pPr>
          </w:p>
        </w:tc>
        <w:tc>
          <w:tcPr>
            <w:tcW w:w="4536" w:type="dxa"/>
          </w:tcPr>
          <w:p w14:paraId="711585E7" w14:textId="77777777" w:rsidR="00347CA8" w:rsidRPr="00230180" w:rsidRDefault="00347CA8" w:rsidP="00347CA8">
            <w:pPr>
              <w:pStyle w:val="Paragraphedeliste"/>
              <w:numPr>
                <w:ilvl w:val="0"/>
                <w:numId w:val="3"/>
              </w:numPr>
              <w:rPr>
                <w:rFonts w:cstheme="minorHAnsi"/>
                <w:lang w:val="fr-BE"/>
              </w:rPr>
            </w:pPr>
            <w:r w:rsidRPr="00230180">
              <w:rPr>
                <w:rFonts w:cstheme="minorHAnsi"/>
                <w:lang w:val="fr-BE"/>
              </w:rPr>
              <w:t xml:space="preserve">Positionner correctement l’écran : bord supérieur à hauteur des yeux et à un bras de distance. </w:t>
            </w:r>
          </w:p>
          <w:p w14:paraId="61BEF51D" w14:textId="77777777" w:rsidR="00347CA8" w:rsidRPr="00230180" w:rsidRDefault="00347CA8" w:rsidP="00347CA8">
            <w:pPr>
              <w:pStyle w:val="Paragraphedeliste"/>
              <w:numPr>
                <w:ilvl w:val="0"/>
                <w:numId w:val="3"/>
              </w:numPr>
              <w:rPr>
                <w:rFonts w:cstheme="minorHAnsi"/>
                <w:lang w:val="fr-BE"/>
              </w:rPr>
            </w:pPr>
            <w:r w:rsidRPr="00230180">
              <w:rPr>
                <w:rFonts w:cstheme="minorHAnsi"/>
                <w:lang w:val="fr-BE"/>
              </w:rPr>
              <w:t xml:space="preserve">Installer l’écran de préférence perpendiculairement à la fenêtre pour éviter les reflets sur l’écran. Si nécessaire, utiliser un filtre pour écran.  </w:t>
            </w:r>
          </w:p>
          <w:p w14:paraId="75CE3FA9" w14:textId="77777777" w:rsidR="00347CA8" w:rsidRPr="00230180" w:rsidRDefault="00347CA8" w:rsidP="00347CA8">
            <w:pPr>
              <w:pStyle w:val="Paragraphedeliste"/>
              <w:numPr>
                <w:ilvl w:val="0"/>
                <w:numId w:val="3"/>
              </w:numPr>
              <w:rPr>
                <w:rFonts w:cstheme="minorHAnsi"/>
                <w:lang w:val="fr-BE"/>
              </w:rPr>
            </w:pPr>
            <w:r w:rsidRPr="00230180">
              <w:rPr>
                <w:rFonts w:cstheme="minorHAnsi"/>
                <w:lang w:val="fr-BE"/>
              </w:rPr>
              <w:t>Veiller à la qualité de l’écran.</w:t>
            </w:r>
          </w:p>
          <w:p w14:paraId="046D2657" w14:textId="77777777" w:rsidR="00347CA8" w:rsidRPr="00230180" w:rsidRDefault="00347CA8" w:rsidP="00347CA8">
            <w:pPr>
              <w:pStyle w:val="Paragraphedeliste"/>
              <w:numPr>
                <w:ilvl w:val="0"/>
                <w:numId w:val="3"/>
              </w:numPr>
              <w:rPr>
                <w:rFonts w:cstheme="minorHAnsi"/>
                <w:lang w:val="fr-BE"/>
              </w:rPr>
            </w:pPr>
            <w:r w:rsidRPr="00230180">
              <w:rPr>
                <w:rFonts w:cstheme="minorHAnsi"/>
                <w:lang w:val="fr-BE"/>
              </w:rPr>
              <w:t xml:space="preserve">Prévoir un éclairage suffisant, min. 500 lux. </w:t>
            </w:r>
          </w:p>
          <w:p w14:paraId="6A649977" w14:textId="77777777" w:rsidR="00347CA8" w:rsidRPr="00230180" w:rsidRDefault="00347CA8" w:rsidP="00347CA8">
            <w:pPr>
              <w:pStyle w:val="Paragraphedeliste"/>
              <w:numPr>
                <w:ilvl w:val="0"/>
                <w:numId w:val="3"/>
              </w:numPr>
              <w:rPr>
                <w:rFonts w:cstheme="minorHAnsi"/>
                <w:lang w:val="fr-BE"/>
              </w:rPr>
            </w:pPr>
            <w:r w:rsidRPr="00230180">
              <w:rPr>
                <w:rFonts w:cstheme="minorHAnsi"/>
                <w:lang w:val="fr-BE"/>
              </w:rPr>
              <w:t xml:space="preserve">Renvoyer vers le médecin du travail en cas de plaintes oculaires récurrentes. Des lunettes de protection peuvent apporter un soulagement car elles protègent les yeux de la lumière bleue en provenance de l’écran. </w:t>
            </w:r>
          </w:p>
          <w:p w14:paraId="30605D79" w14:textId="77777777" w:rsidR="00347CA8" w:rsidRPr="00230180" w:rsidRDefault="00347CA8" w:rsidP="009A1371">
            <w:pPr>
              <w:pStyle w:val="Paragraphedeliste"/>
              <w:ind w:left="360"/>
              <w:rPr>
                <w:rFonts w:cstheme="minorHAnsi"/>
                <w:lang w:val="fr-BE"/>
              </w:rPr>
            </w:pPr>
          </w:p>
        </w:tc>
        <w:tc>
          <w:tcPr>
            <w:tcW w:w="1559" w:type="dxa"/>
          </w:tcPr>
          <w:p w14:paraId="7BEEAC5E" w14:textId="77777777" w:rsidR="00347CA8" w:rsidRPr="00994BE0" w:rsidRDefault="00347CA8" w:rsidP="009A1371">
            <w:pPr>
              <w:rPr>
                <w:lang w:val="fr-BE"/>
              </w:rPr>
            </w:pPr>
          </w:p>
        </w:tc>
        <w:tc>
          <w:tcPr>
            <w:tcW w:w="2131" w:type="dxa"/>
          </w:tcPr>
          <w:p w14:paraId="0E5781F2" w14:textId="77777777" w:rsidR="00347CA8" w:rsidRPr="00994BE0" w:rsidRDefault="00347CA8" w:rsidP="009A1371">
            <w:pPr>
              <w:rPr>
                <w:lang w:val="fr-BE"/>
              </w:rPr>
            </w:pPr>
          </w:p>
        </w:tc>
      </w:tr>
      <w:tr w:rsidR="00347CA8" w:rsidRPr="00994BE0" w14:paraId="40BFFA75" w14:textId="77777777" w:rsidTr="00347CA8">
        <w:tc>
          <w:tcPr>
            <w:tcW w:w="2405" w:type="dxa"/>
          </w:tcPr>
          <w:p w14:paraId="5C8C517B" w14:textId="77777777" w:rsidR="00347CA8" w:rsidRPr="00230180" w:rsidRDefault="00347CA8" w:rsidP="009A1371">
            <w:pPr>
              <w:rPr>
                <w:rFonts w:cstheme="minorHAnsi"/>
                <w:lang w:val="fr-BE"/>
              </w:rPr>
            </w:pPr>
            <w:r w:rsidRPr="00230180">
              <w:rPr>
                <w:rFonts w:cstheme="minorHAnsi"/>
                <w:lang w:val="fr-BE"/>
              </w:rPr>
              <w:t xml:space="preserve">Position assise prolongée  </w:t>
            </w:r>
          </w:p>
        </w:tc>
        <w:tc>
          <w:tcPr>
            <w:tcW w:w="2410" w:type="dxa"/>
          </w:tcPr>
          <w:p w14:paraId="0E1ECAF5"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Obésité</w:t>
            </w:r>
          </w:p>
          <w:p w14:paraId="4E5CC25D"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Taux de cholestérol augmenté</w:t>
            </w:r>
          </w:p>
          <w:p w14:paraId="57994DD0"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Diabète</w:t>
            </w:r>
          </w:p>
          <w:p w14:paraId="2F4B1136"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 xml:space="preserve">Maladies cardio-vasculaires </w:t>
            </w:r>
          </w:p>
        </w:tc>
        <w:tc>
          <w:tcPr>
            <w:tcW w:w="1559" w:type="dxa"/>
          </w:tcPr>
          <w:p w14:paraId="6DE006A0" w14:textId="77777777" w:rsidR="00347CA8" w:rsidRPr="00230180" w:rsidRDefault="00347CA8" w:rsidP="009A1371">
            <w:pPr>
              <w:rPr>
                <w:rFonts w:cstheme="minorHAnsi"/>
                <w:lang w:val="fr-BE"/>
              </w:rPr>
            </w:pPr>
          </w:p>
        </w:tc>
        <w:tc>
          <w:tcPr>
            <w:tcW w:w="4536" w:type="dxa"/>
          </w:tcPr>
          <w:p w14:paraId="466B294D"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 xml:space="preserve">Prévoir suffisamment de pauses et d’occasions de bouger.  </w:t>
            </w:r>
          </w:p>
          <w:p w14:paraId="181C4E82"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 xml:space="preserve">Encourager les travailleurs à bouger en proposant des formations, des sensibilisations et des initiatives pour réduire le travail assis prolongé et promouvoir un mode de vie sain. </w:t>
            </w:r>
          </w:p>
          <w:p w14:paraId="10FC9B69"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 xml:space="preserve">Créer un environnement de travail ergonomique : par ex. tables assis-debout, ballons d’assise, etc. </w:t>
            </w:r>
          </w:p>
          <w:p w14:paraId="45E2B7E0" w14:textId="77777777" w:rsidR="00347CA8" w:rsidRPr="00230180" w:rsidRDefault="00347CA8" w:rsidP="009A1371">
            <w:pPr>
              <w:pStyle w:val="Paragraphedeliste"/>
              <w:ind w:left="360"/>
              <w:rPr>
                <w:rFonts w:cstheme="minorHAnsi"/>
                <w:lang w:val="fr-BE"/>
              </w:rPr>
            </w:pPr>
          </w:p>
        </w:tc>
        <w:tc>
          <w:tcPr>
            <w:tcW w:w="1559" w:type="dxa"/>
          </w:tcPr>
          <w:p w14:paraId="25B4F713" w14:textId="77777777" w:rsidR="00347CA8" w:rsidRPr="00994BE0" w:rsidRDefault="00347CA8" w:rsidP="009A1371">
            <w:pPr>
              <w:rPr>
                <w:lang w:val="fr-BE"/>
              </w:rPr>
            </w:pPr>
          </w:p>
        </w:tc>
        <w:tc>
          <w:tcPr>
            <w:tcW w:w="2131" w:type="dxa"/>
          </w:tcPr>
          <w:p w14:paraId="2A77608E" w14:textId="77777777" w:rsidR="00347CA8" w:rsidRPr="00994BE0" w:rsidRDefault="00347CA8" w:rsidP="009A1371">
            <w:pPr>
              <w:rPr>
                <w:lang w:val="fr-BE"/>
              </w:rPr>
            </w:pPr>
          </w:p>
        </w:tc>
      </w:tr>
      <w:tr w:rsidR="00347CA8" w:rsidRPr="00994BE0" w14:paraId="3D0C58E0" w14:textId="77777777" w:rsidTr="00347CA8">
        <w:tc>
          <w:tcPr>
            <w:tcW w:w="2405" w:type="dxa"/>
          </w:tcPr>
          <w:p w14:paraId="1FF8304D" w14:textId="77777777" w:rsidR="00347CA8" w:rsidRPr="00230180" w:rsidRDefault="00347CA8" w:rsidP="009A1371">
            <w:pPr>
              <w:rPr>
                <w:rFonts w:cstheme="minorHAnsi"/>
                <w:lang w:val="fr-BE"/>
              </w:rPr>
            </w:pPr>
            <w:r w:rsidRPr="00230180">
              <w:rPr>
                <w:rFonts w:cstheme="minorHAnsi"/>
                <w:lang w:val="fr-BE"/>
              </w:rPr>
              <w:lastRenderedPageBreak/>
              <w:t>Posture de travail inappropriée</w:t>
            </w:r>
          </w:p>
        </w:tc>
        <w:tc>
          <w:tcPr>
            <w:tcW w:w="2410" w:type="dxa"/>
          </w:tcPr>
          <w:p w14:paraId="0F61ACA1"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Troubles musculosquelettiques</w:t>
            </w:r>
          </w:p>
          <w:p w14:paraId="312847DF"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Maux de tête</w:t>
            </w:r>
          </w:p>
          <w:p w14:paraId="715A165E"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Tensions et crampes dans le cou et les épaules</w:t>
            </w:r>
          </w:p>
          <w:p w14:paraId="2819049E"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Jambes engourdies et/ou fatiguées</w:t>
            </w:r>
          </w:p>
        </w:tc>
        <w:tc>
          <w:tcPr>
            <w:tcW w:w="1559" w:type="dxa"/>
          </w:tcPr>
          <w:p w14:paraId="62D2ED99" w14:textId="77777777" w:rsidR="00347CA8" w:rsidRPr="00230180" w:rsidRDefault="00347CA8" w:rsidP="009A1371">
            <w:pPr>
              <w:rPr>
                <w:rFonts w:cstheme="minorHAnsi"/>
                <w:lang w:val="fr-BE"/>
              </w:rPr>
            </w:pPr>
          </w:p>
        </w:tc>
        <w:tc>
          <w:tcPr>
            <w:tcW w:w="4536" w:type="dxa"/>
          </w:tcPr>
          <w:p w14:paraId="50F1FC5E"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 xml:space="preserve">Prévoir suffisamment de pauses et d’occasions de bouger.  </w:t>
            </w:r>
          </w:p>
          <w:p w14:paraId="6E6B90AA" w14:textId="77777777" w:rsidR="00347CA8" w:rsidRPr="00230180" w:rsidRDefault="00347CA8" w:rsidP="00347CA8">
            <w:pPr>
              <w:pStyle w:val="Paragraphedeliste"/>
              <w:numPr>
                <w:ilvl w:val="0"/>
                <w:numId w:val="2"/>
              </w:numPr>
              <w:rPr>
                <w:rFonts w:cstheme="minorHAnsi"/>
                <w:i/>
                <w:lang w:val="fr-BE"/>
              </w:rPr>
            </w:pPr>
            <w:r w:rsidRPr="00230180">
              <w:rPr>
                <w:rFonts w:cstheme="minorHAnsi"/>
                <w:lang w:val="fr-BE"/>
              </w:rPr>
              <w:t xml:space="preserve">Former à l’ergonomie ou fournir des instructions afin que les travailleurs puissent adapter eux-mêmes leur poste de travail à leur physionomie (chaise, hauteur du plan de travail, positionnement de l’écran, etc.). </w:t>
            </w:r>
          </w:p>
          <w:p w14:paraId="2F99C6E4"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Créer un environnement de travail ergonomique et/ou utiliser des outils : table assis-debout, ballon d’assise, support pour les pieds, porte-documents, etc.</w:t>
            </w:r>
          </w:p>
        </w:tc>
        <w:tc>
          <w:tcPr>
            <w:tcW w:w="1559" w:type="dxa"/>
          </w:tcPr>
          <w:p w14:paraId="396FD97E" w14:textId="77777777" w:rsidR="00347CA8" w:rsidRPr="00994BE0" w:rsidRDefault="00347CA8" w:rsidP="009A1371">
            <w:pPr>
              <w:rPr>
                <w:lang w:val="fr-BE"/>
              </w:rPr>
            </w:pPr>
          </w:p>
        </w:tc>
        <w:tc>
          <w:tcPr>
            <w:tcW w:w="2131" w:type="dxa"/>
          </w:tcPr>
          <w:p w14:paraId="12F78740" w14:textId="77777777" w:rsidR="00347CA8" w:rsidRPr="00994BE0" w:rsidRDefault="00347CA8" w:rsidP="009A1371">
            <w:pPr>
              <w:rPr>
                <w:lang w:val="fr-BE"/>
              </w:rPr>
            </w:pPr>
          </w:p>
        </w:tc>
      </w:tr>
      <w:tr w:rsidR="00347CA8" w:rsidRPr="00994BE0" w14:paraId="1FE53B49" w14:textId="77777777" w:rsidTr="00347CA8">
        <w:tc>
          <w:tcPr>
            <w:tcW w:w="2405" w:type="dxa"/>
          </w:tcPr>
          <w:p w14:paraId="1DBA4CD0" w14:textId="77777777" w:rsidR="00347CA8" w:rsidRPr="00230180" w:rsidRDefault="00347CA8" w:rsidP="009A1371">
            <w:pPr>
              <w:rPr>
                <w:rFonts w:cstheme="minorHAnsi"/>
                <w:lang w:val="fr-BE"/>
              </w:rPr>
            </w:pPr>
            <w:r w:rsidRPr="00230180">
              <w:rPr>
                <w:rFonts w:cstheme="minorHAnsi"/>
                <w:lang w:val="fr-BE"/>
              </w:rPr>
              <w:t>Désordre sur le lieu de travail</w:t>
            </w:r>
          </w:p>
        </w:tc>
        <w:tc>
          <w:tcPr>
            <w:tcW w:w="2410" w:type="dxa"/>
          </w:tcPr>
          <w:p w14:paraId="0F218D53"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 xml:space="preserve">Stress </w:t>
            </w:r>
          </w:p>
          <w:p w14:paraId="153760C1"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 xml:space="preserve">Chutes </w:t>
            </w:r>
          </w:p>
          <w:p w14:paraId="0887770D"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Trébuchements</w:t>
            </w:r>
          </w:p>
          <w:p w14:paraId="4FEEE445"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 xml:space="preserve">Démotivation </w:t>
            </w:r>
          </w:p>
          <w:p w14:paraId="1AB80DE6"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 xml:space="preserve">Maladies infectieuses </w:t>
            </w:r>
          </w:p>
          <w:p w14:paraId="21F9FA70" w14:textId="77777777" w:rsidR="00347CA8" w:rsidRPr="00230180" w:rsidRDefault="00347CA8" w:rsidP="009A1371">
            <w:pPr>
              <w:pStyle w:val="Paragraphedeliste"/>
              <w:ind w:left="360"/>
              <w:rPr>
                <w:rFonts w:cstheme="minorHAnsi"/>
                <w:lang w:val="fr-BE"/>
              </w:rPr>
            </w:pPr>
          </w:p>
        </w:tc>
        <w:tc>
          <w:tcPr>
            <w:tcW w:w="1559" w:type="dxa"/>
          </w:tcPr>
          <w:p w14:paraId="0E0951EA" w14:textId="77777777" w:rsidR="00347CA8" w:rsidRPr="00230180" w:rsidRDefault="00347CA8" w:rsidP="009A1371">
            <w:pPr>
              <w:rPr>
                <w:rFonts w:cstheme="minorHAnsi"/>
                <w:lang w:val="fr-BE"/>
              </w:rPr>
            </w:pPr>
          </w:p>
        </w:tc>
        <w:tc>
          <w:tcPr>
            <w:tcW w:w="4536" w:type="dxa"/>
          </w:tcPr>
          <w:p w14:paraId="16982C77"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 xml:space="preserve">Mettre en place une politique ‘clean desk’ et veiller à l’ordre sur le lieu de travail. </w:t>
            </w:r>
          </w:p>
          <w:p w14:paraId="66EE9C62" w14:textId="77777777" w:rsidR="00347CA8" w:rsidRPr="00230180" w:rsidRDefault="00347CA8" w:rsidP="00347CA8">
            <w:pPr>
              <w:pStyle w:val="Paragraphedeliste"/>
              <w:numPr>
                <w:ilvl w:val="0"/>
                <w:numId w:val="2"/>
              </w:numPr>
              <w:rPr>
                <w:rFonts w:cstheme="minorHAnsi"/>
                <w:lang w:val="fr-BE"/>
              </w:rPr>
            </w:pPr>
            <w:r w:rsidRPr="00230180">
              <w:rPr>
                <w:rFonts w:cstheme="minorHAnsi"/>
                <w:lang w:val="fr-BE"/>
              </w:rPr>
              <w:t xml:space="preserve">Ne laisser aucun matériel, cartons, câbles traîner. </w:t>
            </w:r>
          </w:p>
        </w:tc>
        <w:tc>
          <w:tcPr>
            <w:tcW w:w="1559" w:type="dxa"/>
          </w:tcPr>
          <w:p w14:paraId="6AF23C8E" w14:textId="77777777" w:rsidR="00347CA8" w:rsidRPr="00994BE0" w:rsidRDefault="00347CA8" w:rsidP="009A1371">
            <w:pPr>
              <w:rPr>
                <w:lang w:val="fr-BE"/>
              </w:rPr>
            </w:pPr>
          </w:p>
        </w:tc>
        <w:tc>
          <w:tcPr>
            <w:tcW w:w="2131" w:type="dxa"/>
          </w:tcPr>
          <w:p w14:paraId="6A0A156F" w14:textId="77777777" w:rsidR="00347CA8" w:rsidRPr="00994BE0" w:rsidRDefault="00347CA8" w:rsidP="009A1371">
            <w:pPr>
              <w:rPr>
                <w:lang w:val="fr-BE"/>
              </w:rPr>
            </w:pPr>
          </w:p>
        </w:tc>
      </w:tr>
      <w:tr w:rsidR="00347CA8" w:rsidRPr="00994BE0" w14:paraId="3474F04F" w14:textId="77777777" w:rsidTr="00347CA8">
        <w:tc>
          <w:tcPr>
            <w:tcW w:w="2405" w:type="dxa"/>
          </w:tcPr>
          <w:p w14:paraId="382031F1" w14:textId="1BD11B9B" w:rsidR="00347CA8" w:rsidRPr="00230180" w:rsidRDefault="00AC5A08" w:rsidP="009A1371">
            <w:pPr>
              <w:rPr>
                <w:rFonts w:cstheme="minorHAnsi"/>
                <w:lang w:val="fr-BE"/>
              </w:rPr>
            </w:pPr>
            <w:r w:rsidRPr="00230180">
              <w:rPr>
                <w:rFonts w:cstheme="minorHAnsi"/>
                <w:lang w:val="fr-BE"/>
              </w:rPr>
              <w:t>Environnement</w:t>
            </w:r>
            <w:r w:rsidR="00347CA8" w:rsidRPr="00230180">
              <w:rPr>
                <w:rFonts w:cstheme="minorHAnsi"/>
                <w:lang w:val="fr-BE"/>
              </w:rPr>
              <w:t xml:space="preserve"> physique inadéquate/environnement de travail peu stimulant </w:t>
            </w:r>
          </w:p>
        </w:tc>
        <w:tc>
          <w:tcPr>
            <w:tcW w:w="2410" w:type="dxa"/>
          </w:tcPr>
          <w:p w14:paraId="4628BCE6" w14:textId="77777777" w:rsidR="00347CA8" w:rsidRPr="00230180" w:rsidRDefault="00347CA8" w:rsidP="00347CA8">
            <w:pPr>
              <w:pStyle w:val="Paragraphedeliste"/>
              <w:numPr>
                <w:ilvl w:val="0"/>
                <w:numId w:val="6"/>
              </w:numPr>
              <w:rPr>
                <w:rFonts w:cstheme="minorHAnsi"/>
                <w:lang w:val="fr-BE"/>
              </w:rPr>
            </w:pPr>
            <w:r w:rsidRPr="00230180">
              <w:rPr>
                <w:rFonts w:cstheme="minorHAnsi"/>
                <w:lang w:val="fr-BE"/>
              </w:rPr>
              <w:t xml:space="preserve">Maladies infectieuses </w:t>
            </w:r>
          </w:p>
          <w:p w14:paraId="23E38EEF" w14:textId="77777777" w:rsidR="00347CA8" w:rsidRPr="00230180" w:rsidRDefault="00347CA8" w:rsidP="00347CA8">
            <w:pPr>
              <w:pStyle w:val="Paragraphedeliste"/>
              <w:numPr>
                <w:ilvl w:val="0"/>
                <w:numId w:val="6"/>
              </w:numPr>
              <w:rPr>
                <w:rFonts w:cstheme="minorHAnsi"/>
                <w:lang w:val="fr-BE"/>
              </w:rPr>
            </w:pPr>
            <w:r w:rsidRPr="00230180">
              <w:rPr>
                <w:rFonts w:cstheme="minorHAnsi"/>
                <w:lang w:val="fr-BE"/>
              </w:rPr>
              <w:t xml:space="preserve">Allergies </w:t>
            </w:r>
          </w:p>
          <w:p w14:paraId="6BEF3652" w14:textId="77777777" w:rsidR="00347CA8" w:rsidRPr="00230180" w:rsidRDefault="00347CA8" w:rsidP="00347CA8">
            <w:pPr>
              <w:pStyle w:val="Paragraphedeliste"/>
              <w:numPr>
                <w:ilvl w:val="0"/>
                <w:numId w:val="6"/>
              </w:numPr>
              <w:rPr>
                <w:rFonts w:cstheme="minorHAnsi"/>
                <w:lang w:val="fr-BE"/>
              </w:rPr>
            </w:pPr>
            <w:r w:rsidRPr="00230180">
              <w:rPr>
                <w:rFonts w:cstheme="minorHAnsi"/>
                <w:lang w:val="fr-BE"/>
              </w:rPr>
              <w:t>Mal-être</w:t>
            </w:r>
          </w:p>
          <w:p w14:paraId="5303DD47" w14:textId="77777777" w:rsidR="00347CA8" w:rsidRPr="00230180" w:rsidRDefault="00347CA8" w:rsidP="00347CA8">
            <w:pPr>
              <w:pStyle w:val="Paragraphedeliste"/>
              <w:numPr>
                <w:ilvl w:val="0"/>
                <w:numId w:val="6"/>
              </w:numPr>
              <w:rPr>
                <w:rFonts w:cstheme="minorHAnsi"/>
                <w:lang w:val="fr-BE"/>
              </w:rPr>
            </w:pPr>
            <w:r w:rsidRPr="00230180">
              <w:rPr>
                <w:rFonts w:cstheme="minorHAnsi"/>
                <w:lang w:val="fr-BE"/>
              </w:rPr>
              <w:t>Diminution de la concentration</w:t>
            </w:r>
          </w:p>
          <w:p w14:paraId="564CBF70" w14:textId="77777777" w:rsidR="00347CA8" w:rsidRPr="00230180" w:rsidRDefault="00347CA8" w:rsidP="00347CA8">
            <w:pPr>
              <w:pStyle w:val="Paragraphedeliste"/>
              <w:numPr>
                <w:ilvl w:val="0"/>
                <w:numId w:val="6"/>
              </w:numPr>
              <w:rPr>
                <w:rFonts w:cstheme="minorHAnsi"/>
                <w:lang w:val="fr-BE"/>
              </w:rPr>
            </w:pPr>
            <w:r w:rsidRPr="00230180">
              <w:rPr>
                <w:rFonts w:cstheme="minorHAnsi"/>
                <w:lang w:val="fr-BE"/>
              </w:rPr>
              <w:t>Démotivation</w:t>
            </w:r>
          </w:p>
          <w:p w14:paraId="595912F0" w14:textId="77777777" w:rsidR="00347CA8" w:rsidRPr="00230180" w:rsidRDefault="00347CA8" w:rsidP="00347CA8">
            <w:pPr>
              <w:pStyle w:val="Paragraphedeliste"/>
              <w:numPr>
                <w:ilvl w:val="0"/>
                <w:numId w:val="6"/>
              </w:numPr>
              <w:rPr>
                <w:rFonts w:cstheme="minorHAnsi"/>
                <w:lang w:val="fr-BE"/>
              </w:rPr>
            </w:pPr>
            <w:r w:rsidRPr="00230180">
              <w:rPr>
                <w:rFonts w:cstheme="minorHAnsi"/>
                <w:lang w:val="fr-BE"/>
              </w:rPr>
              <w:t xml:space="preserve">Stress </w:t>
            </w:r>
          </w:p>
          <w:p w14:paraId="49386691" w14:textId="77777777" w:rsidR="00347CA8" w:rsidRPr="00230180" w:rsidRDefault="00347CA8" w:rsidP="009A1371">
            <w:pPr>
              <w:pStyle w:val="Paragraphedeliste"/>
              <w:ind w:left="360"/>
              <w:rPr>
                <w:rFonts w:cstheme="minorHAnsi"/>
                <w:lang w:val="fr-BE"/>
              </w:rPr>
            </w:pPr>
          </w:p>
        </w:tc>
        <w:tc>
          <w:tcPr>
            <w:tcW w:w="1559" w:type="dxa"/>
          </w:tcPr>
          <w:p w14:paraId="13C3994D" w14:textId="77777777" w:rsidR="00347CA8" w:rsidRPr="00230180" w:rsidRDefault="00347CA8" w:rsidP="009A1371">
            <w:pPr>
              <w:rPr>
                <w:rFonts w:cstheme="minorHAnsi"/>
                <w:lang w:val="fr-BE"/>
              </w:rPr>
            </w:pPr>
          </w:p>
        </w:tc>
        <w:tc>
          <w:tcPr>
            <w:tcW w:w="4536" w:type="dxa"/>
          </w:tcPr>
          <w:p w14:paraId="51DCE388" w14:textId="77777777" w:rsidR="00347CA8" w:rsidRPr="00230180" w:rsidRDefault="00347CA8" w:rsidP="00347CA8">
            <w:pPr>
              <w:pStyle w:val="Paragraphedeliste"/>
              <w:numPr>
                <w:ilvl w:val="0"/>
                <w:numId w:val="6"/>
              </w:numPr>
              <w:rPr>
                <w:rFonts w:cstheme="minorHAnsi"/>
                <w:lang w:val="fr-BE"/>
              </w:rPr>
            </w:pPr>
            <w:r w:rsidRPr="00230180">
              <w:rPr>
                <w:rFonts w:cstheme="minorHAnsi"/>
                <w:lang w:val="fr-BE"/>
              </w:rPr>
              <w:t>Entretenir régulièrement le système de ventilation.</w:t>
            </w:r>
          </w:p>
          <w:p w14:paraId="2211B9F7" w14:textId="77777777" w:rsidR="00347CA8" w:rsidRPr="00230180" w:rsidRDefault="00347CA8" w:rsidP="00347CA8">
            <w:pPr>
              <w:pStyle w:val="Paragraphedeliste"/>
              <w:numPr>
                <w:ilvl w:val="0"/>
                <w:numId w:val="6"/>
              </w:numPr>
              <w:rPr>
                <w:rFonts w:cstheme="minorHAnsi"/>
                <w:lang w:val="fr-BE"/>
              </w:rPr>
            </w:pPr>
            <w:r w:rsidRPr="00230180">
              <w:rPr>
                <w:rFonts w:cstheme="minorHAnsi"/>
                <w:lang w:val="fr-BE"/>
              </w:rPr>
              <w:t xml:space="preserve">Décorer le lieu de travail avec des plantes et des photos/œuvres d’art aux murs. </w:t>
            </w:r>
          </w:p>
          <w:p w14:paraId="1D17FF3E" w14:textId="77777777" w:rsidR="00347CA8" w:rsidRPr="00230180" w:rsidRDefault="00347CA8" w:rsidP="00347CA8">
            <w:pPr>
              <w:pStyle w:val="Paragraphedeliste"/>
              <w:numPr>
                <w:ilvl w:val="0"/>
                <w:numId w:val="6"/>
              </w:numPr>
              <w:rPr>
                <w:rFonts w:cstheme="minorHAnsi"/>
                <w:lang w:val="fr-BE"/>
              </w:rPr>
            </w:pPr>
            <w:r w:rsidRPr="00230180">
              <w:rPr>
                <w:rFonts w:cstheme="minorHAnsi"/>
                <w:lang w:val="fr-BE"/>
              </w:rPr>
              <w:t xml:space="preserve">Prévoir suffisamment de lumière du jour sur le lieu de travail. </w:t>
            </w:r>
          </w:p>
          <w:p w14:paraId="3CA79E14" w14:textId="77777777" w:rsidR="00347CA8" w:rsidRPr="00230180" w:rsidRDefault="00347CA8" w:rsidP="009A1371">
            <w:pPr>
              <w:rPr>
                <w:rFonts w:cstheme="minorHAnsi"/>
                <w:lang w:val="fr-BE"/>
              </w:rPr>
            </w:pPr>
          </w:p>
          <w:p w14:paraId="056833B8" w14:textId="77777777" w:rsidR="00347CA8" w:rsidRPr="00230180" w:rsidRDefault="00347CA8" w:rsidP="009A1371">
            <w:pPr>
              <w:rPr>
                <w:rFonts w:cstheme="minorHAnsi"/>
                <w:lang w:val="fr-BE"/>
              </w:rPr>
            </w:pPr>
          </w:p>
        </w:tc>
        <w:tc>
          <w:tcPr>
            <w:tcW w:w="1559" w:type="dxa"/>
          </w:tcPr>
          <w:p w14:paraId="0994D424" w14:textId="77777777" w:rsidR="00347CA8" w:rsidRPr="00994BE0" w:rsidRDefault="00347CA8" w:rsidP="009A1371">
            <w:pPr>
              <w:rPr>
                <w:lang w:val="fr-BE"/>
              </w:rPr>
            </w:pPr>
          </w:p>
        </w:tc>
        <w:tc>
          <w:tcPr>
            <w:tcW w:w="2131" w:type="dxa"/>
          </w:tcPr>
          <w:p w14:paraId="2D9B28B2" w14:textId="77777777" w:rsidR="00347CA8" w:rsidRPr="00994BE0" w:rsidRDefault="00347CA8" w:rsidP="009A1371">
            <w:pPr>
              <w:rPr>
                <w:lang w:val="fr-BE"/>
              </w:rPr>
            </w:pPr>
          </w:p>
        </w:tc>
      </w:tr>
      <w:tr w:rsidR="00347CA8" w:rsidRPr="00994BE0" w14:paraId="21896D53" w14:textId="77777777" w:rsidTr="00347CA8">
        <w:tc>
          <w:tcPr>
            <w:tcW w:w="2405" w:type="dxa"/>
          </w:tcPr>
          <w:p w14:paraId="0533D0A8" w14:textId="77777777" w:rsidR="00347CA8" w:rsidRPr="00230180" w:rsidRDefault="00347CA8" w:rsidP="009A1371">
            <w:pPr>
              <w:rPr>
                <w:rFonts w:cstheme="minorHAnsi"/>
                <w:lang w:val="fr-BE"/>
              </w:rPr>
            </w:pPr>
            <w:r w:rsidRPr="00230180">
              <w:rPr>
                <w:rFonts w:cstheme="minorHAnsi"/>
                <w:lang w:val="fr-BE"/>
              </w:rPr>
              <w:t>Exposition à des facteurs d’environnement dérangeants (résonance, bruit, etc.)</w:t>
            </w:r>
          </w:p>
        </w:tc>
        <w:tc>
          <w:tcPr>
            <w:tcW w:w="2410" w:type="dxa"/>
          </w:tcPr>
          <w:p w14:paraId="2FD87B39" w14:textId="77777777" w:rsidR="00347CA8" w:rsidRPr="00230180" w:rsidRDefault="00347CA8" w:rsidP="00347CA8">
            <w:pPr>
              <w:pStyle w:val="Paragraphedeliste"/>
              <w:numPr>
                <w:ilvl w:val="0"/>
                <w:numId w:val="4"/>
              </w:numPr>
              <w:rPr>
                <w:rFonts w:cstheme="minorHAnsi"/>
                <w:lang w:val="fr-BE"/>
              </w:rPr>
            </w:pPr>
            <w:r w:rsidRPr="00230180">
              <w:rPr>
                <w:rFonts w:cstheme="minorHAnsi"/>
                <w:lang w:val="fr-BE"/>
              </w:rPr>
              <w:t>Concentration diminuée</w:t>
            </w:r>
          </w:p>
          <w:p w14:paraId="1EFC0A68" w14:textId="77777777" w:rsidR="00347CA8" w:rsidRPr="00230180" w:rsidRDefault="00347CA8" w:rsidP="00347CA8">
            <w:pPr>
              <w:pStyle w:val="Paragraphedeliste"/>
              <w:numPr>
                <w:ilvl w:val="0"/>
                <w:numId w:val="4"/>
              </w:numPr>
              <w:rPr>
                <w:rFonts w:cstheme="minorHAnsi"/>
                <w:lang w:val="fr-BE"/>
              </w:rPr>
            </w:pPr>
            <w:r w:rsidRPr="00230180">
              <w:rPr>
                <w:rFonts w:cstheme="minorHAnsi"/>
                <w:lang w:val="fr-BE"/>
              </w:rPr>
              <w:t>Démotivation</w:t>
            </w:r>
          </w:p>
          <w:p w14:paraId="4628034F" w14:textId="77777777" w:rsidR="00347CA8" w:rsidRPr="00230180" w:rsidRDefault="00347CA8" w:rsidP="00347CA8">
            <w:pPr>
              <w:pStyle w:val="Paragraphedeliste"/>
              <w:numPr>
                <w:ilvl w:val="0"/>
                <w:numId w:val="4"/>
              </w:numPr>
              <w:rPr>
                <w:rFonts w:cstheme="minorHAnsi"/>
                <w:lang w:val="fr-BE"/>
              </w:rPr>
            </w:pPr>
            <w:r w:rsidRPr="00230180">
              <w:rPr>
                <w:rFonts w:cstheme="minorHAnsi"/>
                <w:lang w:val="fr-BE"/>
              </w:rPr>
              <w:t>Stress et irritabilité</w:t>
            </w:r>
          </w:p>
        </w:tc>
        <w:tc>
          <w:tcPr>
            <w:tcW w:w="1559" w:type="dxa"/>
          </w:tcPr>
          <w:p w14:paraId="0813CB23" w14:textId="77777777" w:rsidR="00347CA8" w:rsidRPr="00230180" w:rsidRDefault="00347CA8" w:rsidP="009A1371">
            <w:pPr>
              <w:rPr>
                <w:rFonts w:cstheme="minorHAnsi"/>
                <w:lang w:val="fr-BE"/>
              </w:rPr>
            </w:pPr>
          </w:p>
        </w:tc>
        <w:tc>
          <w:tcPr>
            <w:tcW w:w="4536" w:type="dxa"/>
          </w:tcPr>
          <w:p w14:paraId="7A64C498" w14:textId="77777777" w:rsidR="00347CA8" w:rsidRPr="00230180" w:rsidRDefault="00347CA8" w:rsidP="00347CA8">
            <w:pPr>
              <w:pStyle w:val="Paragraphedeliste"/>
              <w:numPr>
                <w:ilvl w:val="0"/>
                <w:numId w:val="4"/>
              </w:numPr>
              <w:rPr>
                <w:rFonts w:cstheme="minorHAnsi"/>
                <w:lang w:val="fr-BE"/>
              </w:rPr>
            </w:pPr>
            <w:r w:rsidRPr="00230180">
              <w:rPr>
                <w:rFonts w:cstheme="minorHAnsi"/>
                <w:lang w:val="fr-BE"/>
              </w:rPr>
              <w:t xml:space="preserve">Utiliser des matériaux absorbeurs de bruit : murs et/ou cloisons. </w:t>
            </w:r>
          </w:p>
          <w:p w14:paraId="06D6F4FB" w14:textId="77777777" w:rsidR="00347CA8" w:rsidRPr="00230180" w:rsidRDefault="00347CA8" w:rsidP="00347CA8">
            <w:pPr>
              <w:pStyle w:val="Paragraphedeliste"/>
              <w:numPr>
                <w:ilvl w:val="0"/>
                <w:numId w:val="4"/>
              </w:numPr>
              <w:rPr>
                <w:rFonts w:cstheme="minorHAnsi"/>
                <w:lang w:val="fr-BE"/>
              </w:rPr>
            </w:pPr>
            <w:r w:rsidRPr="00230180">
              <w:rPr>
                <w:rFonts w:cstheme="minorHAnsi"/>
                <w:lang w:val="fr-BE"/>
              </w:rPr>
              <w:t xml:space="preserve">Prévoir un local séparé pour les appels téléphoniques ou les conversations de longue durée. </w:t>
            </w:r>
          </w:p>
          <w:p w14:paraId="7F80FB1A" w14:textId="77777777" w:rsidR="00347CA8" w:rsidRPr="00230180" w:rsidRDefault="00347CA8" w:rsidP="00347CA8">
            <w:pPr>
              <w:pStyle w:val="Paragraphedeliste"/>
              <w:numPr>
                <w:ilvl w:val="0"/>
                <w:numId w:val="4"/>
              </w:numPr>
              <w:rPr>
                <w:rFonts w:cstheme="minorHAnsi"/>
                <w:lang w:val="fr-BE"/>
              </w:rPr>
            </w:pPr>
            <w:r w:rsidRPr="00230180">
              <w:rPr>
                <w:rFonts w:cstheme="minorHAnsi"/>
                <w:lang w:val="fr-BE"/>
              </w:rPr>
              <w:t xml:space="preserve">Installer l’imprimante dans un local séparé. </w:t>
            </w:r>
          </w:p>
          <w:p w14:paraId="16B46568" w14:textId="3ABBAB70" w:rsidR="00347CA8" w:rsidRPr="00230180" w:rsidRDefault="00347CA8" w:rsidP="009A1371">
            <w:pPr>
              <w:pStyle w:val="Paragraphedeliste"/>
              <w:numPr>
                <w:ilvl w:val="0"/>
                <w:numId w:val="4"/>
              </w:numPr>
              <w:rPr>
                <w:rFonts w:cstheme="minorHAnsi"/>
                <w:lang w:val="fr-BE"/>
              </w:rPr>
            </w:pPr>
            <w:r w:rsidRPr="00230180">
              <w:rPr>
                <w:rFonts w:cstheme="minorHAnsi"/>
                <w:lang w:val="fr-BE"/>
              </w:rPr>
              <w:t xml:space="preserve">Prévoir suffisamment d’intimité et d’espace libre par travailleur. </w:t>
            </w:r>
          </w:p>
          <w:p w14:paraId="21A30B6B" w14:textId="77777777" w:rsidR="00347CA8" w:rsidRPr="00230180" w:rsidRDefault="00347CA8" w:rsidP="009A1371">
            <w:pPr>
              <w:pStyle w:val="Paragraphedeliste"/>
              <w:ind w:left="360"/>
              <w:rPr>
                <w:rFonts w:cstheme="minorHAnsi"/>
                <w:lang w:val="fr-BE"/>
              </w:rPr>
            </w:pPr>
          </w:p>
        </w:tc>
        <w:tc>
          <w:tcPr>
            <w:tcW w:w="1559" w:type="dxa"/>
          </w:tcPr>
          <w:p w14:paraId="06F9CA09" w14:textId="77777777" w:rsidR="00347CA8" w:rsidRPr="00994BE0" w:rsidRDefault="00347CA8" w:rsidP="009A1371">
            <w:pPr>
              <w:rPr>
                <w:lang w:val="fr-BE"/>
              </w:rPr>
            </w:pPr>
          </w:p>
        </w:tc>
        <w:tc>
          <w:tcPr>
            <w:tcW w:w="2131" w:type="dxa"/>
          </w:tcPr>
          <w:p w14:paraId="37C87DA8" w14:textId="77777777" w:rsidR="00347CA8" w:rsidRPr="00994BE0" w:rsidRDefault="00347CA8" w:rsidP="009A1371">
            <w:pPr>
              <w:rPr>
                <w:lang w:val="fr-BE"/>
              </w:rPr>
            </w:pPr>
          </w:p>
        </w:tc>
      </w:tr>
      <w:tr w:rsidR="00347CA8" w:rsidRPr="00994BE0" w14:paraId="7A66888E" w14:textId="77777777" w:rsidTr="00347CA8">
        <w:tc>
          <w:tcPr>
            <w:tcW w:w="2405" w:type="dxa"/>
          </w:tcPr>
          <w:p w14:paraId="3033D415" w14:textId="77777777" w:rsidR="00347CA8" w:rsidRPr="00230180" w:rsidRDefault="00347CA8" w:rsidP="009A1371">
            <w:pPr>
              <w:rPr>
                <w:rFonts w:cstheme="minorHAnsi"/>
                <w:lang w:val="fr-BE"/>
              </w:rPr>
            </w:pPr>
            <w:r w:rsidRPr="00230180">
              <w:rPr>
                <w:rFonts w:cstheme="minorHAnsi"/>
                <w:lang w:val="fr-BE"/>
              </w:rPr>
              <w:t>Pression du travail élevée</w:t>
            </w:r>
          </w:p>
          <w:p w14:paraId="4F5BF5AE" w14:textId="77777777" w:rsidR="00347CA8" w:rsidRPr="00230180" w:rsidRDefault="00347CA8" w:rsidP="00347CA8">
            <w:pPr>
              <w:pStyle w:val="Paragraphedeliste"/>
              <w:numPr>
                <w:ilvl w:val="0"/>
                <w:numId w:val="7"/>
              </w:numPr>
              <w:rPr>
                <w:rFonts w:cstheme="minorHAnsi"/>
                <w:lang w:val="fr-BE"/>
              </w:rPr>
            </w:pPr>
            <w:r w:rsidRPr="00230180">
              <w:rPr>
                <w:rFonts w:cstheme="minorHAnsi"/>
                <w:lang w:val="fr-BE"/>
              </w:rPr>
              <w:t>Charge de travail</w:t>
            </w:r>
          </w:p>
          <w:p w14:paraId="15ECFC10" w14:textId="77777777" w:rsidR="00347CA8" w:rsidRPr="00230180" w:rsidRDefault="00347CA8" w:rsidP="00347CA8">
            <w:pPr>
              <w:pStyle w:val="Paragraphedeliste"/>
              <w:numPr>
                <w:ilvl w:val="0"/>
                <w:numId w:val="7"/>
              </w:numPr>
              <w:rPr>
                <w:rFonts w:cstheme="minorHAnsi"/>
                <w:lang w:val="fr-BE"/>
              </w:rPr>
            </w:pPr>
            <w:r w:rsidRPr="00230180">
              <w:rPr>
                <w:rFonts w:cstheme="minorHAnsi"/>
                <w:lang w:val="fr-BE"/>
              </w:rPr>
              <w:t xml:space="preserve">Organisation  </w:t>
            </w:r>
          </w:p>
        </w:tc>
        <w:tc>
          <w:tcPr>
            <w:tcW w:w="2410" w:type="dxa"/>
          </w:tcPr>
          <w:p w14:paraId="3F8EC236" w14:textId="77777777" w:rsidR="00347CA8" w:rsidRPr="00230180" w:rsidRDefault="00347CA8" w:rsidP="00347CA8">
            <w:pPr>
              <w:pStyle w:val="Paragraphedeliste"/>
              <w:numPr>
                <w:ilvl w:val="0"/>
                <w:numId w:val="5"/>
              </w:numPr>
              <w:rPr>
                <w:rFonts w:cstheme="minorHAnsi"/>
                <w:lang w:val="fr-BE"/>
              </w:rPr>
            </w:pPr>
            <w:r w:rsidRPr="00230180">
              <w:rPr>
                <w:rFonts w:cstheme="minorHAnsi"/>
                <w:lang w:val="fr-BE"/>
              </w:rPr>
              <w:t xml:space="preserve">Fatigue </w:t>
            </w:r>
          </w:p>
          <w:p w14:paraId="62BD67A2" w14:textId="77777777" w:rsidR="00347CA8" w:rsidRPr="00230180" w:rsidRDefault="00347CA8" w:rsidP="00347CA8">
            <w:pPr>
              <w:pStyle w:val="Paragraphedeliste"/>
              <w:numPr>
                <w:ilvl w:val="0"/>
                <w:numId w:val="5"/>
              </w:numPr>
              <w:rPr>
                <w:rFonts w:cstheme="minorHAnsi"/>
                <w:lang w:val="fr-BE"/>
              </w:rPr>
            </w:pPr>
            <w:r w:rsidRPr="00230180">
              <w:rPr>
                <w:rFonts w:cstheme="minorHAnsi"/>
                <w:lang w:val="fr-BE"/>
              </w:rPr>
              <w:t xml:space="preserve">Stress et irritabilité </w:t>
            </w:r>
          </w:p>
          <w:p w14:paraId="173D9FC6" w14:textId="77777777" w:rsidR="00347CA8" w:rsidRPr="00230180" w:rsidRDefault="00347CA8" w:rsidP="00347CA8">
            <w:pPr>
              <w:pStyle w:val="Paragraphedeliste"/>
              <w:numPr>
                <w:ilvl w:val="0"/>
                <w:numId w:val="5"/>
              </w:numPr>
              <w:rPr>
                <w:rFonts w:cstheme="minorHAnsi"/>
                <w:lang w:val="fr-BE"/>
              </w:rPr>
            </w:pPr>
            <w:r w:rsidRPr="00230180">
              <w:rPr>
                <w:rFonts w:cstheme="minorHAnsi"/>
                <w:lang w:val="fr-BE"/>
              </w:rPr>
              <w:t>Surcharge mentale</w:t>
            </w:r>
          </w:p>
          <w:p w14:paraId="32273451" w14:textId="77777777" w:rsidR="00347CA8" w:rsidRPr="00230180" w:rsidRDefault="00347CA8" w:rsidP="00347CA8">
            <w:pPr>
              <w:pStyle w:val="Paragraphedeliste"/>
              <w:numPr>
                <w:ilvl w:val="0"/>
                <w:numId w:val="5"/>
              </w:numPr>
              <w:rPr>
                <w:rFonts w:cstheme="minorHAnsi"/>
                <w:lang w:val="fr-BE"/>
              </w:rPr>
            </w:pPr>
            <w:r w:rsidRPr="00230180">
              <w:rPr>
                <w:rFonts w:cstheme="minorHAnsi"/>
                <w:lang w:val="fr-BE"/>
              </w:rPr>
              <w:t>Démotivation</w:t>
            </w:r>
          </w:p>
          <w:p w14:paraId="250EC28C" w14:textId="77777777" w:rsidR="00347CA8" w:rsidRPr="00230180" w:rsidRDefault="00347CA8" w:rsidP="009A1371">
            <w:pPr>
              <w:pStyle w:val="Paragraphedeliste"/>
              <w:ind w:left="360"/>
              <w:rPr>
                <w:rFonts w:cstheme="minorHAnsi"/>
                <w:lang w:val="fr-BE"/>
              </w:rPr>
            </w:pPr>
          </w:p>
        </w:tc>
        <w:tc>
          <w:tcPr>
            <w:tcW w:w="1559" w:type="dxa"/>
          </w:tcPr>
          <w:p w14:paraId="424A3466" w14:textId="77777777" w:rsidR="00347CA8" w:rsidRPr="00230180" w:rsidRDefault="00347CA8" w:rsidP="009A1371">
            <w:pPr>
              <w:rPr>
                <w:rFonts w:cstheme="minorHAnsi"/>
                <w:lang w:val="fr-BE"/>
              </w:rPr>
            </w:pPr>
          </w:p>
        </w:tc>
        <w:tc>
          <w:tcPr>
            <w:tcW w:w="4536" w:type="dxa"/>
          </w:tcPr>
          <w:p w14:paraId="33C90818" w14:textId="77777777" w:rsidR="00347CA8" w:rsidRPr="00230180" w:rsidRDefault="00347CA8" w:rsidP="00347CA8">
            <w:pPr>
              <w:pStyle w:val="Paragraphedeliste"/>
              <w:numPr>
                <w:ilvl w:val="0"/>
                <w:numId w:val="5"/>
              </w:numPr>
              <w:rPr>
                <w:rFonts w:cstheme="minorHAnsi"/>
                <w:lang w:val="fr-BE"/>
              </w:rPr>
            </w:pPr>
            <w:r w:rsidRPr="00230180">
              <w:rPr>
                <w:rFonts w:cstheme="minorHAnsi"/>
                <w:lang w:val="fr-BE"/>
              </w:rPr>
              <w:t xml:space="preserve">Signaler à temps à la hiérarchie que la pression du travail est trop forte. </w:t>
            </w:r>
          </w:p>
          <w:p w14:paraId="42484ECB" w14:textId="77777777" w:rsidR="00347CA8" w:rsidRPr="00230180" w:rsidRDefault="00347CA8" w:rsidP="00347CA8">
            <w:pPr>
              <w:pStyle w:val="Paragraphedeliste"/>
              <w:numPr>
                <w:ilvl w:val="0"/>
                <w:numId w:val="5"/>
              </w:numPr>
              <w:rPr>
                <w:rFonts w:cstheme="minorHAnsi"/>
                <w:lang w:val="fr-BE"/>
              </w:rPr>
            </w:pPr>
            <w:r w:rsidRPr="00230180">
              <w:rPr>
                <w:rFonts w:cstheme="minorHAnsi"/>
                <w:lang w:val="fr-BE"/>
              </w:rPr>
              <w:t xml:space="preserve">Organiser des réunions d’équipe et veiller à une bonne communication interne. </w:t>
            </w:r>
          </w:p>
        </w:tc>
        <w:tc>
          <w:tcPr>
            <w:tcW w:w="1559" w:type="dxa"/>
          </w:tcPr>
          <w:p w14:paraId="6B03A5EC" w14:textId="77777777" w:rsidR="00347CA8" w:rsidRPr="00994BE0" w:rsidRDefault="00347CA8" w:rsidP="009A1371">
            <w:pPr>
              <w:rPr>
                <w:lang w:val="fr-BE"/>
              </w:rPr>
            </w:pPr>
          </w:p>
        </w:tc>
        <w:tc>
          <w:tcPr>
            <w:tcW w:w="2131" w:type="dxa"/>
          </w:tcPr>
          <w:p w14:paraId="06014952" w14:textId="77777777" w:rsidR="00347CA8" w:rsidRPr="00994BE0" w:rsidRDefault="00347CA8" w:rsidP="009A1371">
            <w:pPr>
              <w:rPr>
                <w:lang w:val="fr-BE"/>
              </w:rPr>
            </w:pPr>
          </w:p>
        </w:tc>
      </w:tr>
    </w:tbl>
    <w:p w14:paraId="64286CDF" w14:textId="77777777" w:rsidR="00165D84" w:rsidRPr="00DE06D8" w:rsidRDefault="00165D84" w:rsidP="00165D84">
      <w:pPr>
        <w:spacing w:after="0"/>
        <w:jc w:val="both"/>
        <w:rPr>
          <w:b/>
          <w:bCs/>
          <w:iCs/>
          <w:sz w:val="24"/>
          <w:szCs w:val="24"/>
          <w:lang w:val="fr-BE"/>
        </w:rPr>
      </w:pPr>
      <w:r w:rsidRPr="00DE06D8">
        <w:rPr>
          <w:b/>
          <w:bCs/>
          <w:iCs/>
          <w:sz w:val="24"/>
          <w:szCs w:val="24"/>
          <w:u w:val="single"/>
          <w:lang w:val="fr-BE"/>
        </w:rPr>
        <w:t>Disclaimer</w:t>
      </w:r>
      <w:r w:rsidRPr="00DE06D8">
        <w:rPr>
          <w:b/>
          <w:bCs/>
          <w:iCs/>
          <w:sz w:val="24"/>
          <w:szCs w:val="24"/>
          <w:lang w:val="fr-BE"/>
        </w:rPr>
        <w:t> : Cet</w:t>
      </w:r>
      <w:r>
        <w:rPr>
          <w:b/>
          <w:bCs/>
          <w:iCs/>
          <w:sz w:val="24"/>
          <w:szCs w:val="24"/>
          <w:lang w:val="fr-BE"/>
        </w:rPr>
        <w:t xml:space="preserve"> inventaire</w:t>
      </w:r>
      <w:r w:rsidRPr="00DE06D8">
        <w:rPr>
          <w:b/>
          <w:bCs/>
          <w:iCs/>
          <w:sz w:val="24"/>
          <w:szCs w:val="24"/>
          <w:lang w:val="fr-BE"/>
        </w:rPr>
        <w:t xml:space="preserve"> des risques est fourni à titre indicatif et doit impérativement être adapté à la situation réelle dans l’entreprise. Prévention et Intérim ne saurait être tenu responsable des inexactitudes ou de l’incomplétude des informations fournies par le présent document. </w:t>
      </w:r>
      <w:r>
        <w:rPr>
          <w:b/>
          <w:bCs/>
          <w:iCs/>
          <w:sz w:val="24"/>
          <w:szCs w:val="24"/>
          <w:lang w:val="fr-BE"/>
        </w:rPr>
        <w:t>L</w:t>
      </w:r>
      <w:r w:rsidRPr="00DE06D8">
        <w:rPr>
          <w:b/>
          <w:bCs/>
          <w:iCs/>
          <w:sz w:val="24"/>
          <w:szCs w:val="24"/>
          <w:lang w:val="fr-BE"/>
        </w:rPr>
        <w:t xml:space="preserve">es informations qu’il contient ne sont pas adaptées à des circonstances personnelles ou spécifiques. </w:t>
      </w:r>
      <w:r>
        <w:rPr>
          <w:b/>
          <w:bCs/>
          <w:iCs/>
          <w:sz w:val="24"/>
          <w:szCs w:val="24"/>
          <w:lang w:val="fr-BE"/>
        </w:rPr>
        <w:t>Par conséquent, l</w:t>
      </w:r>
      <w:r w:rsidRPr="00DE06D8">
        <w:rPr>
          <w:b/>
          <w:bCs/>
          <w:iCs/>
          <w:sz w:val="24"/>
          <w:szCs w:val="24"/>
          <w:lang w:val="fr-BE"/>
        </w:rPr>
        <w:t xml:space="preserve">’utilisateur ne </w:t>
      </w:r>
      <w:r>
        <w:rPr>
          <w:b/>
          <w:bCs/>
          <w:iCs/>
          <w:sz w:val="24"/>
          <w:szCs w:val="24"/>
          <w:lang w:val="fr-BE"/>
        </w:rPr>
        <w:t xml:space="preserve">doit en aucun cas </w:t>
      </w:r>
      <w:r w:rsidRPr="00DE06D8">
        <w:rPr>
          <w:b/>
          <w:bCs/>
          <w:iCs/>
          <w:sz w:val="24"/>
          <w:szCs w:val="24"/>
          <w:lang w:val="fr-BE"/>
        </w:rPr>
        <w:t>les considérer comme des conseils personnels, professionnels ou juridiques. En outre, diverses manières d’analyser les risques sont possibles, par exemple, le graphe de risques, la méthode « </w:t>
      </w:r>
      <w:proofErr w:type="spellStart"/>
      <w:r w:rsidRPr="00DE06D8">
        <w:rPr>
          <w:b/>
          <w:bCs/>
          <w:iCs/>
          <w:sz w:val="24"/>
          <w:szCs w:val="24"/>
          <w:lang w:val="fr-BE"/>
        </w:rPr>
        <w:t>Kinney</w:t>
      </w:r>
      <w:proofErr w:type="spellEnd"/>
      <w:r w:rsidRPr="00DE06D8">
        <w:rPr>
          <w:b/>
          <w:bCs/>
          <w:iCs/>
          <w:sz w:val="24"/>
          <w:szCs w:val="24"/>
          <w:lang w:val="fr-BE"/>
        </w:rPr>
        <w:t xml:space="preserve"> » ou l’évaluation du risque selon des gradations (très faible, faible, moyen, élevé, très élevé).  </w:t>
      </w:r>
    </w:p>
    <w:p w14:paraId="4A91B183" w14:textId="77777777" w:rsidR="00347CA8" w:rsidRPr="00994BE0" w:rsidRDefault="00347CA8" w:rsidP="00347CA8">
      <w:pPr>
        <w:spacing w:after="0"/>
        <w:rPr>
          <w:sz w:val="12"/>
          <w:lang w:val="fr-BE"/>
        </w:rPr>
      </w:pPr>
    </w:p>
    <w:sectPr w:rsidR="00347CA8" w:rsidRPr="00994BE0" w:rsidSect="00165D84">
      <w:headerReference w:type="default" r:id="rId10"/>
      <w:pgSz w:w="16838" w:h="11906" w:orient="landscape"/>
      <w:pgMar w:top="1440"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3A1CD" w14:textId="77777777" w:rsidR="00347CA8" w:rsidRDefault="00347CA8" w:rsidP="00347CA8">
      <w:pPr>
        <w:spacing w:after="0" w:line="240" w:lineRule="auto"/>
      </w:pPr>
      <w:r>
        <w:separator/>
      </w:r>
    </w:p>
  </w:endnote>
  <w:endnote w:type="continuationSeparator" w:id="0">
    <w:p w14:paraId="7995D853" w14:textId="77777777" w:rsidR="00347CA8" w:rsidRDefault="00347CA8" w:rsidP="0034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96E9A" w14:textId="77777777" w:rsidR="00347CA8" w:rsidRDefault="00347CA8" w:rsidP="00347CA8">
      <w:pPr>
        <w:spacing w:after="0" w:line="240" w:lineRule="auto"/>
      </w:pPr>
      <w:r>
        <w:separator/>
      </w:r>
    </w:p>
  </w:footnote>
  <w:footnote w:type="continuationSeparator" w:id="0">
    <w:p w14:paraId="6596506A" w14:textId="77777777" w:rsidR="00347CA8" w:rsidRDefault="00347CA8" w:rsidP="00347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9E5F9" w14:textId="0F8614C3" w:rsidR="00347CA8" w:rsidRDefault="00347CA8">
    <w:pPr>
      <w:pStyle w:val="En-tte"/>
    </w:pPr>
    <w:r w:rsidRPr="00EE32D5">
      <w:rPr>
        <w:b/>
        <w:noProof/>
        <w:color w:val="FF0000"/>
        <w:lang w:eastAsia="nl-BE"/>
      </w:rPr>
      <w:drawing>
        <wp:anchor distT="0" distB="0" distL="114300" distR="114300" simplePos="0" relativeHeight="251659264" behindDoc="1" locked="0" layoutInCell="1" allowOverlap="1" wp14:anchorId="25D745E6" wp14:editId="44C811DE">
          <wp:simplePos x="0" y="0"/>
          <wp:positionH relativeFrom="column">
            <wp:posOffset>78811</wp:posOffset>
          </wp:positionH>
          <wp:positionV relativeFrom="paragraph">
            <wp:posOffset>-344170</wp:posOffset>
          </wp:positionV>
          <wp:extent cx="748030" cy="723900"/>
          <wp:effectExtent l="0" t="0" r="0" b="0"/>
          <wp:wrapTight wrapText="bothSides">
            <wp:wrapPolygon edited="0">
              <wp:start x="0" y="0"/>
              <wp:lineTo x="0" y="21032"/>
              <wp:lineTo x="20903" y="21032"/>
              <wp:lineTo x="20903" y="0"/>
              <wp:lineTo x="0" y="0"/>
            </wp:wrapPolygon>
          </wp:wrapTight>
          <wp:docPr id="7"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26FC8"/>
    <w:multiLevelType w:val="hybridMultilevel"/>
    <w:tmpl w:val="D110E13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39703B60"/>
    <w:multiLevelType w:val="hybridMultilevel"/>
    <w:tmpl w:val="776284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509C48F3"/>
    <w:multiLevelType w:val="hybridMultilevel"/>
    <w:tmpl w:val="7568839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513240E6"/>
    <w:multiLevelType w:val="hybridMultilevel"/>
    <w:tmpl w:val="2786BCAE"/>
    <w:lvl w:ilvl="0" w:tplc="799E37C6">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28D2DC8"/>
    <w:multiLevelType w:val="multilevel"/>
    <w:tmpl w:val="9962B4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64F607F"/>
    <w:multiLevelType w:val="hybridMultilevel"/>
    <w:tmpl w:val="130C25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7AF14B80"/>
    <w:multiLevelType w:val="hybridMultilevel"/>
    <w:tmpl w:val="38CA1AA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A8"/>
    <w:rsid w:val="00041888"/>
    <w:rsid w:val="00165D84"/>
    <w:rsid w:val="00230180"/>
    <w:rsid w:val="00347CA8"/>
    <w:rsid w:val="00AC5A08"/>
    <w:rsid w:val="00C270CB"/>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9B23"/>
  <w15:chartTrackingRefBased/>
  <w15:docId w15:val="{0F54090B-DEFC-4269-BB0C-BAF74E5C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CA8"/>
    <w:rPr>
      <w:lang w:val="nl-BE"/>
    </w:rPr>
  </w:style>
  <w:style w:type="paragraph" w:styleId="Titre1">
    <w:name w:val="heading 1"/>
    <w:basedOn w:val="Normal"/>
    <w:next w:val="Normal"/>
    <w:link w:val="Titre1Car"/>
    <w:uiPriority w:val="9"/>
    <w:qFormat/>
    <w:rsid w:val="00347C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47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7CA8"/>
    <w:rPr>
      <w:rFonts w:asciiTheme="majorHAnsi" w:eastAsiaTheme="majorEastAsia" w:hAnsiTheme="majorHAnsi" w:cstheme="majorBidi"/>
      <w:color w:val="2F5496" w:themeColor="accent1" w:themeShade="BF"/>
      <w:sz w:val="32"/>
      <w:szCs w:val="32"/>
      <w:lang w:val="nl-BE"/>
    </w:rPr>
  </w:style>
  <w:style w:type="character" w:customStyle="1" w:styleId="Titre2Car">
    <w:name w:val="Titre 2 Car"/>
    <w:basedOn w:val="Policepardfaut"/>
    <w:link w:val="Titre2"/>
    <w:uiPriority w:val="9"/>
    <w:rsid w:val="00347CA8"/>
    <w:rPr>
      <w:rFonts w:asciiTheme="majorHAnsi" w:eastAsiaTheme="majorEastAsia" w:hAnsiTheme="majorHAnsi" w:cstheme="majorBidi"/>
      <w:color w:val="2F5496" w:themeColor="accent1" w:themeShade="BF"/>
      <w:sz w:val="26"/>
      <w:szCs w:val="26"/>
      <w:lang w:val="nl-BE"/>
    </w:rPr>
  </w:style>
  <w:style w:type="paragraph" w:styleId="Paragraphedeliste">
    <w:name w:val="List Paragraph"/>
    <w:basedOn w:val="Normal"/>
    <w:uiPriority w:val="34"/>
    <w:qFormat/>
    <w:rsid w:val="00347CA8"/>
    <w:pPr>
      <w:ind w:left="720"/>
      <w:contextualSpacing/>
    </w:pPr>
  </w:style>
  <w:style w:type="table" w:styleId="Grilledutableau">
    <w:name w:val="Table Grid"/>
    <w:basedOn w:val="TableauNormal"/>
    <w:uiPriority w:val="39"/>
    <w:rsid w:val="00347CA8"/>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47C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7CA8"/>
    <w:rPr>
      <w:rFonts w:ascii="Segoe UI" w:hAnsi="Segoe UI" w:cs="Segoe UI"/>
      <w:sz w:val="18"/>
      <w:szCs w:val="18"/>
      <w:lang w:val="nl-BE"/>
    </w:rPr>
  </w:style>
  <w:style w:type="paragraph" w:styleId="En-tte">
    <w:name w:val="header"/>
    <w:basedOn w:val="Normal"/>
    <w:link w:val="En-tteCar"/>
    <w:uiPriority w:val="99"/>
    <w:unhideWhenUsed/>
    <w:rsid w:val="00347CA8"/>
    <w:pPr>
      <w:tabs>
        <w:tab w:val="center" w:pos="4513"/>
        <w:tab w:val="right" w:pos="9026"/>
      </w:tabs>
      <w:spacing w:after="0" w:line="240" w:lineRule="auto"/>
    </w:pPr>
  </w:style>
  <w:style w:type="character" w:customStyle="1" w:styleId="En-tteCar">
    <w:name w:val="En-tête Car"/>
    <w:basedOn w:val="Policepardfaut"/>
    <w:link w:val="En-tte"/>
    <w:uiPriority w:val="99"/>
    <w:rsid w:val="00347CA8"/>
    <w:rPr>
      <w:lang w:val="nl-BE"/>
    </w:rPr>
  </w:style>
  <w:style w:type="paragraph" w:styleId="Pieddepage">
    <w:name w:val="footer"/>
    <w:basedOn w:val="Normal"/>
    <w:link w:val="PieddepageCar"/>
    <w:uiPriority w:val="99"/>
    <w:unhideWhenUsed/>
    <w:rsid w:val="00347CA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47CA8"/>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EB446-50B9-46B3-AB04-69CB918198ED}">
  <ds:schemaRefs>
    <ds:schemaRef ds:uri="http://schemas.microsoft.com/sharepoint/v3/contenttype/forms"/>
  </ds:schemaRefs>
</ds:datastoreItem>
</file>

<file path=customXml/itemProps2.xml><?xml version="1.0" encoding="utf-8"?>
<ds:datastoreItem xmlns:ds="http://schemas.openxmlformats.org/officeDocument/2006/customXml" ds:itemID="{78BC531F-C119-4595-A235-048E2C419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3CB63-290E-40FC-853F-8A9A20CB55D9}">
  <ds:schemaRefs>
    <ds:schemaRef ds:uri="http://schemas.microsoft.com/office/2006/documentManagement/types"/>
    <ds:schemaRef ds:uri="http://schemas.microsoft.com/office/2006/metadata/properties"/>
    <ds:schemaRef ds:uri="http://purl.org/dc/elements/1.1/"/>
    <ds:schemaRef ds:uri="4a5713cd-e46e-4c42-981c-7e6dd463605e"/>
    <ds:schemaRef ds:uri="http://www.w3.org/XML/1998/namespace"/>
    <ds:schemaRef ds:uri="http://purl.org/dc/dcmitype/"/>
    <ds:schemaRef ds:uri="http://purl.org/dc/terms/"/>
    <ds:schemaRef ds:uri="1087e0cc-afe7-487f-aeb1-c3b41e758de3"/>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601</Words>
  <Characters>3308</Characters>
  <Application>Microsoft Office Word</Application>
  <DocSecurity>0</DocSecurity>
  <Lines>27</Lines>
  <Paragraphs>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Travailleur sur écran : risques et mesures de prévention</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2</cp:revision>
  <dcterms:created xsi:type="dcterms:W3CDTF">2020-06-19T06:55:00Z</dcterms:created>
  <dcterms:modified xsi:type="dcterms:W3CDTF">2020-06-19T09:20:00Z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